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ADD31" w14:textId="6FF66F37" w:rsidR="008207FF" w:rsidRPr="00497E12" w:rsidRDefault="00497E12" w:rsidP="008207FF">
      <w:pPr>
        <w:pStyle w:val="NoSpacing"/>
        <w:rPr>
          <w:rFonts w:ascii="Garamond" w:hAnsi="Garamond" w:cstheme="minorHAnsi"/>
          <w:bCs/>
          <w:i/>
          <w:iCs/>
          <w:sz w:val="28"/>
          <w:szCs w:val="28"/>
        </w:rPr>
      </w:pPr>
      <w:r w:rsidRPr="00497E12">
        <w:rPr>
          <w:rFonts w:ascii="Garamond" w:hAnsi="Garamond" w:cstheme="minorHAnsi"/>
          <w:bCs/>
          <w:i/>
          <w:iCs/>
          <w:sz w:val="28"/>
          <w:szCs w:val="28"/>
        </w:rPr>
        <w:t xml:space="preserve">Original Article </w:t>
      </w:r>
    </w:p>
    <w:p w14:paraId="2D79D999" w14:textId="77777777" w:rsidR="00497E12" w:rsidRPr="00497E12" w:rsidRDefault="00497E12" w:rsidP="00497E12">
      <w:pPr>
        <w:pStyle w:val="NoSpacing"/>
        <w:rPr>
          <w:sz w:val="18"/>
          <w:szCs w:val="18"/>
        </w:rPr>
      </w:pPr>
    </w:p>
    <w:p w14:paraId="0A2704AE" w14:textId="59DA2C66" w:rsidR="00B62E2E" w:rsidRPr="00E01F4B" w:rsidRDefault="004340F9" w:rsidP="004340F9">
      <w:pPr>
        <w:pStyle w:val="NoSpacing"/>
        <w:rPr>
          <w:rFonts w:ascii="Garamond" w:hAnsi="Garamond" w:cstheme="majorBidi"/>
          <w:b/>
          <w:color w:val="1F4E79" w:themeColor="accent1" w:themeShade="80"/>
          <w:sz w:val="40"/>
          <w:szCs w:val="40"/>
        </w:rPr>
      </w:pPr>
      <w:bookmarkStart w:id="0" w:name="_Hlk44709227"/>
      <w:r w:rsidRPr="00E01F4B">
        <w:rPr>
          <w:rFonts w:ascii="Garamond" w:hAnsi="Garamond" w:cstheme="majorBidi"/>
          <w:b/>
          <w:color w:val="1F4E79" w:themeColor="accent1" w:themeShade="80"/>
          <w:sz w:val="40"/>
          <w:szCs w:val="40"/>
        </w:rPr>
        <w:t xml:space="preserve">Khalij-Libya </w:t>
      </w:r>
      <w:r w:rsidR="00B1089C" w:rsidRPr="00E01F4B">
        <w:rPr>
          <w:rFonts w:ascii="Garamond" w:hAnsi="Garamond" w:cstheme="majorBidi"/>
          <w:b/>
          <w:color w:val="1F4E79" w:themeColor="accent1" w:themeShade="80"/>
          <w:sz w:val="40"/>
          <w:szCs w:val="40"/>
        </w:rPr>
        <w:t xml:space="preserve">Journal </w:t>
      </w:r>
      <w:bookmarkEnd w:id="0"/>
      <w:r w:rsidR="00B1089C" w:rsidRPr="00E01F4B">
        <w:rPr>
          <w:rFonts w:ascii="Garamond" w:hAnsi="Garamond" w:cstheme="majorBidi"/>
          <w:b/>
          <w:color w:val="1F4E79" w:themeColor="accent1" w:themeShade="80"/>
          <w:sz w:val="40"/>
          <w:szCs w:val="40"/>
        </w:rPr>
        <w:t xml:space="preserve">of </w:t>
      </w:r>
      <w:r w:rsidRPr="00E01F4B">
        <w:rPr>
          <w:rFonts w:ascii="Garamond" w:hAnsi="Garamond" w:cstheme="majorBidi"/>
          <w:b/>
          <w:color w:val="1F4E79" w:themeColor="accent1" w:themeShade="80"/>
          <w:sz w:val="40"/>
          <w:szCs w:val="40"/>
        </w:rPr>
        <w:t xml:space="preserve">Dental and </w:t>
      </w:r>
      <w:r w:rsidR="00B1089C" w:rsidRPr="00E01F4B">
        <w:rPr>
          <w:rFonts w:ascii="Garamond" w:hAnsi="Garamond" w:cstheme="majorBidi"/>
          <w:b/>
          <w:color w:val="1F4E79" w:themeColor="accent1" w:themeShade="80"/>
          <w:sz w:val="40"/>
          <w:szCs w:val="40"/>
        </w:rPr>
        <w:t xml:space="preserve">Medical </w:t>
      </w:r>
      <w:r w:rsidRPr="00E01F4B">
        <w:rPr>
          <w:rFonts w:ascii="Garamond" w:hAnsi="Garamond" w:cstheme="majorBidi"/>
          <w:b/>
          <w:color w:val="1F4E79" w:themeColor="accent1" w:themeShade="80"/>
          <w:sz w:val="40"/>
          <w:szCs w:val="40"/>
        </w:rPr>
        <w:t>Research</w:t>
      </w:r>
      <w:r w:rsidR="00B1089C" w:rsidRPr="00E01F4B">
        <w:rPr>
          <w:rFonts w:ascii="Garamond" w:hAnsi="Garamond" w:cstheme="majorBidi"/>
          <w:b/>
          <w:color w:val="1F4E79" w:themeColor="accent1" w:themeShade="80"/>
          <w:sz w:val="40"/>
          <w:szCs w:val="40"/>
        </w:rPr>
        <w:t xml:space="preserve"> (</w:t>
      </w:r>
      <w:r w:rsidRPr="00E01F4B">
        <w:rPr>
          <w:rFonts w:ascii="Garamond" w:hAnsi="Garamond" w:cstheme="majorBidi"/>
          <w:b/>
          <w:color w:val="1F4E79" w:themeColor="accent1" w:themeShade="80"/>
          <w:sz w:val="40"/>
          <w:szCs w:val="40"/>
        </w:rPr>
        <w:t>KJDMR</w:t>
      </w:r>
      <w:r w:rsidR="00B1089C" w:rsidRPr="00E01F4B">
        <w:rPr>
          <w:rFonts w:ascii="Garamond" w:hAnsi="Garamond" w:cstheme="majorBidi"/>
          <w:b/>
          <w:color w:val="1F4E79" w:themeColor="accent1" w:themeShade="80"/>
          <w:sz w:val="40"/>
          <w:szCs w:val="40"/>
        </w:rPr>
        <w:t>) is a peer-viewed</w:t>
      </w:r>
    </w:p>
    <w:p w14:paraId="77270463" w14:textId="77777777" w:rsidR="00B1089C" w:rsidRPr="00B62E2E" w:rsidRDefault="00B1089C" w:rsidP="00B62E2E">
      <w:pPr>
        <w:pStyle w:val="NoSpacing"/>
      </w:pPr>
    </w:p>
    <w:p w14:paraId="65D569CC" w14:textId="52954BBD" w:rsidR="00B64669" w:rsidRPr="00F653AB" w:rsidRDefault="00543FD7" w:rsidP="00536242">
      <w:pPr>
        <w:pStyle w:val="NoSpacing"/>
        <w:jc w:val="both"/>
        <w:rPr>
          <w:rFonts w:ascii="Palatino Linotype" w:hAnsi="Palatino Linotype"/>
          <w:b/>
          <w:bCs/>
        </w:rPr>
      </w:pPr>
      <w:r>
        <w:rPr>
          <w:rFonts w:ascii="Palatino Linotype" w:hAnsi="Palatino Linotype"/>
          <w:b/>
          <w:bCs/>
          <w:lang w:val="en-GB"/>
        </w:rPr>
        <w:t>First Author</w:t>
      </w:r>
      <w:r w:rsidR="00AB09F9" w:rsidRPr="00F653AB">
        <w:rPr>
          <w:rFonts w:ascii="Palatino Linotype" w:hAnsi="Palatino Linotype"/>
          <w:b/>
          <w:bCs/>
          <w:vertAlign w:val="superscript"/>
          <w:lang w:val="en-GB"/>
        </w:rPr>
        <w:t>1*</w:t>
      </w:r>
      <w:r w:rsidR="00AB09F9" w:rsidRPr="00F653AB">
        <w:rPr>
          <w:rFonts w:ascii="Palatino Linotype" w:hAnsi="Palatino Linotype"/>
          <w:b/>
          <w:bCs/>
          <w:lang w:val="en-GB"/>
        </w:rPr>
        <w:t xml:space="preserve"> and </w:t>
      </w:r>
      <w:r>
        <w:rPr>
          <w:rFonts w:ascii="Palatino Linotype" w:hAnsi="Palatino Linotype"/>
          <w:b/>
          <w:bCs/>
          <w:lang w:val="en-GB"/>
        </w:rPr>
        <w:t>Second Author</w:t>
      </w:r>
      <w:r>
        <w:rPr>
          <w:rFonts w:ascii="Palatino Linotype" w:hAnsi="Palatino Linotype"/>
          <w:b/>
          <w:bCs/>
          <w:vertAlign w:val="superscript"/>
          <w:lang w:val="en-GB"/>
        </w:rPr>
        <w:t xml:space="preserve"> </w:t>
      </w:r>
      <w:r w:rsidRPr="00543FD7">
        <w:rPr>
          <w:rFonts w:ascii="Palatino Linotype" w:hAnsi="Palatino Linotype"/>
          <w:b/>
          <w:bCs/>
          <w:vertAlign w:val="superscript"/>
        </w:rPr>
        <w:t>2</w:t>
      </w:r>
    </w:p>
    <w:p w14:paraId="656423A3" w14:textId="4E7E96D0" w:rsidR="00AB09F9" w:rsidRPr="00F653AB" w:rsidRDefault="00E41E6A" w:rsidP="003E7AB9">
      <w:pPr>
        <w:pStyle w:val="NoSpacing"/>
        <w:rPr>
          <w:rFonts w:ascii="Palatino Linotype" w:hAnsi="Palatino Linotype"/>
        </w:rPr>
      </w:pPr>
      <w:hyperlink r:id="rId8" w:history="1">
        <w:r w:rsidR="00543FD7" w:rsidRPr="00701B09">
          <w:rPr>
            <w:rStyle w:val="Hyperlink"/>
            <w:rFonts w:ascii="Palatino Linotype" w:hAnsi="Palatino Linotype"/>
          </w:rPr>
          <w:t>https://orcid.org/0000-0000-0000-0000</w:t>
        </w:r>
      </w:hyperlink>
    </w:p>
    <w:p w14:paraId="2E38F577" w14:textId="47BE3DB9" w:rsidR="00AB09F9" w:rsidRPr="00F653AB" w:rsidRDefault="00AB09F9" w:rsidP="00AB09F9">
      <w:pPr>
        <w:pStyle w:val="NoSpacing"/>
        <w:rPr>
          <w:rFonts w:ascii="Palatino Linotype" w:hAnsi="Palatino Linotype"/>
          <w:i/>
          <w:iCs/>
          <w:sz w:val="20"/>
          <w:szCs w:val="20"/>
        </w:rPr>
      </w:pPr>
      <w:r w:rsidRPr="00F653AB">
        <w:rPr>
          <w:rFonts w:ascii="Palatino Linotype" w:hAnsi="Palatino Linotype"/>
          <w:i/>
          <w:iCs/>
          <w:sz w:val="20"/>
          <w:szCs w:val="20"/>
        </w:rPr>
        <w:t xml:space="preserve">1 Department of, faculty of, University of, </w:t>
      </w:r>
      <w:r w:rsidR="00543FD7">
        <w:rPr>
          <w:rFonts w:ascii="Palatino Linotype" w:hAnsi="Palatino Linotype"/>
          <w:i/>
          <w:iCs/>
          <w:sz w:val="20"/>
          <w:szCs w:val="20"/>
        </w:rPr>
        <w:t>City</w:t>
      </w:r>
      <w:r w:rsidRPr="00F653AB">
        <w:rPr>
          <w:rFonts w:ascii="Palatino Linotype" w:hAnsi="Palatino Linotype"/>
          <w:i/>
          <w:iCs/>
          <w:sz w:val="20"/>
          <w:szCs w:val="20"/>
        </w:rPr>
        <w:t xml:space="preserve">, </w:t>
      </w:r>
      <w:r w:rsidR="00543FD7">
        <w:rPr>
          <w:rFonts w:ascii="Palatino Linotype" w:hAnsi="Palatino Linotype"/>
          <w:i/>
          <w:iCs/>
          <w:sz w:val="20"/>
          <w:szCs w:val="20"/>
        </w:rPr>
        <w:t>Country</w:t>
      </w:r>
      <w:r w:rsidRPr="00F653AB">
        <w:rPr>
          <w:rFonts w:ascii="Palatino Linotype" w:hAnsi="Palatino Linotype"/>
          <w:i/>
          <w:iCs/>
          <w:sz w:val="20"/>
          <w:szCs w:val="20"/>
        </w:rPr>
        <w:t>.</w:t>
      </w:r>
    </w:p>
    <w:p w14:paraId="5A2D9BC3" w14:textId="21FF5FFB" w:rsidR="00AB09F9" w:rsidRDefault="00AB09F9" w:rsidP="00AB09F9">
      <w:pPr>
        <w:pStyle w:val="NoSpacing"/>
        <w:rPr>
          <w:rFonts w:ascii="Palatino Linotype" w:hAnsi="Palatino Linotype"/>
          <w:i/>
          <w:iCs/>
          <w:sz w:val="20"/>
          <w:szCs w:val="20"/>
        </w:rPr>
      </w:pPr>
      <w:r w:rsidRPr="00F653AB">
        <w:rPr>
          <w:rFonts w:ascii="Palatino Linotype" w:hAnsi="Palatino Linotype"/>
          <w:i/>
          <w:iCs/>
          <w:sz w:val="20"/>
          <w:szCs w:val="20"/>
        </w:rPr>
        <w:t xml:space="preserve">2 </w:t>
      </w:r>
      <w:r w:rsidR="00543FD7" w:rsidRPr="00543FD7">
        <w:rPr>
          <w:rFonts w:ascii="Palatino Linotype" w:hAnsi="Palatino Linotype"/>
          <w:i/>
          <w:iCs/>
          <w:sz w:val="20"/>
          <w:szCs w:val="20"/>
        </w:rPr>
        <w:t>Department of, faculty of, University of, City, Country.</w:t>
      </w:r>
    </w:p>
    <w:p w14:paraId="5D11E3B1" w14:textId="2FD6B0F0" w:rsidR="00A47075" w:rsidRDefault="00A47075" w:rsidP="00AB09F9">
      <w:pPr>
        <w:pStyle w:val="NoSpacing"/>
        <w:rPr>
          <w:rFonts w:ascii="Palatino Linotype" w:hAnsi="Palatino Linotype"/>
          <w:i/>
          <w:iCs/>
          <w:sz w:val="20"/>
          <w:szCs w:val="20"/>
        </w:rPr>
      </w:pPr>
      <w:r>
        <w:rPr>
          <w:rFonts w:ascii="Palatino Linotype" w:hAnsi="Palatino Linotype"/>
          <w:i/>
          <w:iCs/>
          <w:sz w:val="20"/>
          <w:szCs w:val="20"/>
        </w:rPr>
        <w:t xml:space="preserve">Corresponding Email: </w:t>
      </w:r>
      <w:hyperlink r:id="rId9" w:history="1">
        <w:r w:rsidRPr="00F528BD">
          <w:rPr>
            <w:rStyle w:val="Hyperlink"/>
            <w:rFonts w:ascii="Palatino Linotype" w:hAnsi="Palatino Linotype"/>
            <w:i/>
            <w:iCs/>
            <w:sz w:val="20"/>
            <w:szCs w:val="20"/>
          </w:rPr>
          <w:t>email@email.com</w:t>
        </w:r>
      </w:hyperlink>
      <w:r>
        <w:rPr>
          <w:rFonts w:ascii="Palatino Linotype" w:hAnsi="Palatino Linotype"/>
          <w:i/>
          <w:iCs/>
          <w:sz w:val="20"/>
          <w:szCs w:val="20"/>
        </w:rPr>
        <w:t xml:space="preserve"> </w:t>
      </w:r>
    </w:p>
    <w:p w14:paraId="4729F7E4" w14:textId="77777777" w:rsidR="00497E12" w:rsidRPr="00F653AB" w:rsidRDefault="00497E12" w:rsidP="00AB09F9">
      <w:pPr>
        <w:pStyle w:val="NoSpacing"/>
        <w:rPr>
          <w:rFonts w:ascii="Palatino Linotype" w:hAnsi="Palatino Linotype"/>
          <w:i/>
          <w:iCs/>
          <w:sz w:val="20"/>
          <w:szCs w:val="20"/>
        </w:rPr>
      </w:pPr>
    </w:p>
    <w:p w14:paraId="2094077E" w14:textId="77777777" w:rsidR="00497E12" w:rsidRDefault="00497E12" w:rsidP="00497E12">
      <w:pPr>
        <w:pBdr>
          <w:top w:val="single" w:sz="4" w:space="1" w:color="auto"/>
          <w:bottom w:val="single" w:sz="4" w:space="1" w:color="auto"/>
        </w:pBdr>
        <w:shd w:val="clear" w:color="auto" w:fill="FFFFFF" w:themeFill="background1"/>
        <w:rPr>
          <w:rFonts w:ascii="Palatino Linotype" w:hAnsi="Palatino Linotype" w:cs="Times New Roman"/>
          <w:b/>
          <w:bCs/>
          <w:sz w:val="20"/>
        </w:rPr>
      </w:pPr>
      <w:r w:rsidRPr="00497E12">
        <w:rPr>
          <w:rFonts w:ascii="Palatino Linotype" w:hAnsi="Palatino Linotype" w:cs="Times New Roman"/>
          <w:b/>
          <w:bCs/>
          <w:sz w:val="20"/>
        </w:rPr>
        <w:t xml:space="preserve">ABSTRACT </w:t>
      </w:r>
    </w:p>
    <w:p w14:paraId="45C764CA" w14:textId="0BF2A61B" w:rsidR="00AF723B" w:rsidRPr="00AF723B" w:rsidRDefault="00497E12" w:rsidP="00A47075">
      <w:pPr>
        <w:shd w:val="clear" w:color="auto" w:fill="FFFFFF"/>
        <w:jc w:val="lowKashida"/>
        <w:rPr>
          <w:rFonts w:ascii="Palatino Linotype" w:hAnsi="Palatino Linotype" w:cs="Times New Roman"/>
          <w:sz w:val="20"/>
        </w:rPr>
      </w:pPr>
      <w:r w:rsidRPr="00497E12">
        <w:rPr>
          <w:rFonts w:ascii="Palatino Linotype" w:hAnsi="Palatino Linotype" w:cs="Times New Roman"/>
          <w:b/>
          <w:bCs/>
          <w:sz w:val="20"/>
        </w:rPr>
        <w:t>Background and objectives</w:t>
      </w:r>
      <w:r w:rsidRPr="00497E12">
        <w:rPr>
          <w:rFonts w:ascii="Palatino Linotype" w:hAnsi="Palatino Linotype" w:cs="Times New Roman"/>
          <w:sz w:val="20"/>
        </w:rPr>
        <w:t xml:space="preserve">: </w:t>
      </w:r>
      <w:bookmarkStart w:id="1" w:name="_Hlk44710831"/>
      <w:proofErr w:type="spellStart"/>
      <w:r w:rsidR="00AF723B" w:rsidRPr="00AF723B">
        <w:rPr>
          <w:rFonts w:ascii="Palatino Linotype" w:hAnsi="Palatino Linotype" w:cs="Times New Roman"/>
          <w:sz w:val="20"/>
        </w:rPr>
        <w:t>Khalij</w:t>
      </w:r>
      <w:proofErr w:type="spellEnd"/>
      <w:r w:rsidR="00AF723B" w:rsidRPr="00AF723B">
        <w:rPr>
          <w:rFonts w:ascii="Palatino Linotype" w:hAnsi="Palatino Linotype" w:cs="Times New Roman"/>
          <w:sz w:val="20"/>
        </w:rPr>
        <w:t xml:space="preserve">-Libya Journal of Dental and Medical Research (KJDMR) is a scientific peer-reviewed bi-annually dental </w:t>
      </w:r>
      <w:bookmarkEnd w:id="1"/>
      <w:r w:rsidR="00AF723B" w:rsidRPr="00AF723B">
        <w:rPr>
          <w:rFonts w:ascii="Palatino Linotype" w:hAnsi="Palatino Linotype" w:cs="Times New Roman"/>
          <w:sz w:val="20"/>
        </w:rPr>
        <w:t xml:space="preserve">and medical journal published by Khalij-Libya Dental College (KLDC). The mission of KJDMR is to provide its readers with up-to-date information relevant to dental and health sciences. Manuscripts are accepted for consideration if neither the article, nor any part of its essential substance, tables, or figures has been or will be published in another journal or is simultaneously submitted to another journal. </w:t>
      </w:r>
      <w:r w:rsidR="00AF723B">
        <w:rPr>
          <w:rFonts w:ascii="Palatino Linotype" w:hAnsi="Palatino Linotype" w:cs="Times New Roman"/>
          <w:sz w:val="20"/>
        </w:rPr>
        <w:t xml:space="preserve"> </w:t>
      </w:r>
      <w:r w:rsidR="00AF723B" w:rsidRPr="00AF723B">
        <w:rPr>
          <w:rFonts w:ascii="Palatino Linotype" w:hAnsi="Palatino Linotype" w:cs="Times New Roman"/>
          <w:sz w:val="20"/>
        </w:rPr>
        <w:t xml:space="preserve">The Journal publishes original research papers, review articles, case studies, reports and technical note in all aspects of Dental and medical sciences including oral surgery, oral medicine, oral pathology and dental and maxillofacial radiology as well as other medical specialties including general surgery, ophthalmology, pharmacology, pathology, ENT </w:t>
      </w:r>
      <w:proofErr w:type="spellStart"/>
      <w:r w:rsidR="00AF723B" w:rsidRPr="00AF723B">
        <w:rPr>
          <w:rFonts w:ascii="Palatino Linotype" w:hAnsi="Palatino Linotype" w:cs="Times New Roman"/>
          <w:sz w:val="20"/>
        </w:rPr>
        <w:t>etc</w:t>
      </w:r>
      <w:proofErr w:type="spellEnd"/>
      <w:r w:rsidR="00AF723B" w:rsidRPr="00AF723B">
        <w:rPr>
          <w:rFonts w:ascii="Palatino Linotype" w:hAnsi="Palatino Linotype" w:cs="Times New Roman"/>
          <w:sz w:val="20"/>
        </w:rPr>
        <w:t xml:space="preserve"> with an objective to interact with allied specialists on the latest developments in these specialties. This journal is available online and in print format; it also offers comprehensive coverage of new techniques, important developments and innovative ideas in the respective fields. The Journal welcome papers from all over the world.  It publishes two times per year in the Month of June and October.</w:t>
      </w:r>
      <w:r w:rsidR="00AF723B" w:rsidRPr="00AF723B">
        <w:t xml:space="preserve"> </w:t>
      </w:r>
    </w:p>
    <w:p w14:paraId="704D1C80" w14:textId="06CE14E9" w:rsidR="00497E12" w:rsidRPr="00497E12" w:rsidRDefault="00497E12" w:rsidP="00497E12">
      <w:pPr>
        <w:pBdr>
          <w:top w:val="single" w:sz="4" w:space="1" w:color="auto"/>
          <w:bottom w:val="single" w:sz="4" w:space="1" w:color="auto"/>
        </w:pBdr>
        <w:shd w:val="clear" w:color="auto" w:fill="FFFFFF" w:themeFill="background1"/>
        <w:jc w:val="lowKashida"/>
        <w:rPr>
          <w:rFonts w:ascii="Palatino Linotype" w:hAnsi="Palatino Linotype" w:cs="Times New Roman"/>
          <w:sz w:val="20"/>
        </w:rPr>
      </w:pPr>
      <w:r w:rsidRPr="00E01F4B">
        <w:rPr>
          <w:rFonts w:ascii="Palatino Linotype" w:hAnsi="Palatino Linotype" w:cs="Times New Roman"/>
          <w:b/>
          <w:bCs/>
          <w:sz w:val="20"/>
        </w:rPr>
        <w:t>Keywords</w:t>
      </w:r>
      <w:r w:rsidRPr="00497E12">
        <w:rPr>
          <w:rFonts w:ascii="Palatino Linotype" w:hAnsi="Palatino Linotype" w:cs="Times New Roman"/>
          <w:sz w:val="20"/>
        </w:rPr>
        <w:t xml:space="preserve">: </w:t>
      </w:r>
      <w:r w:rsidR="00E01F4B" w:rsidRPr="00497E12">
        <w:rPr>
          <w:rFonts w:ascii="Palatino Linotype" w:hAnsi="Palatino Linotype" w:cs="Times New Roman"/>
          <w:sz w:val="20"/>
        </w:rPr>
        <w:t xml:space="preserve">Pharmacies, Pharmacists, Patient Safety, Dispensing, </w:t>
      </w:r>
      <w:r w:rsidRPr="00497E12">
        <w:rPr>
          <w:rFonts w:ascii="Palatino Linotype" w:hAnsi="Palatino Linotype" w:cs="Times New Roman"/>
          <w:sz w:val="20"/>
        </w:rPr>
        <w:t xml:space="preserve">Libya </w:t>
      </w:r>
    </w:p>
    <w:p w14:paraId="667141FF" w14:textId="79528B45" w:rsidR="00497E12" w:rsidRPr="00E01F4B" w:rsidRDefault="00497E12" w:rsidP="00B171F2">
      <w:pPr>
        <w:pStyle w:val="NoSpacing"/>
        <w:rPr>
          <w:sz w:val="20"/>
          <w:szCs w:val="20"/>
        </w:rPr>
      </w:pPr>
      <w:r w:rsidRPr="00E01F4B">
        <w:rPr>
          <w:b/>
          <w:bCs/>
          <w:sz w:val="20"/>
          <w:szCs w:val="20"/>
        </w:rPr>
        <w:t>Citation</w:t>
      </w:r>
      <w:r w:rsidRPr="00E01F4B">
        <w:rPr>
          <w:sz w:val="20"/>
          <w:szCs w:val="20"/>
        </w:rPr>
        <w:t xml:space="preserve">: Atia A. </w:t>
      </w:r>
      <w:r w:rsidR="009B0DBF" w:rsidRPr="009B0DBF">
        <w:rPr>
          <w:sz w:val="20"/>
          <w:szCs w:val="20"/>
        </w:rPr>
        <w:t>Khalij-Libya Journal of Dental and Medical Research (KJDMR) is a scientific peer-reviewed bi-annually dental</w:t>
      </w:r>
      <w:r w:rsidRPr="00E01F4B">
        <w:rPr>
          <w:sz w:val="20"/>
          <w:szCs w:val="20"/>
        </w:rPr>
        <w:t xml:space="preserve">. </w:t>
      </w:r>
      <w:proofErr w:type="spellStart"/>
      <w:r w:rsidR="00B171F2" w:rsidRPr="00B171F2">
        <w:rPr>
          <w:sz w:val="20"/>
          <w:szCs w:val="20"/>
        </w:rPr>
        <w:t>Khalij</w:t>
      </w:r>
      <w:proofErr w:type="spellEnd"/>
      <w:r w:rsidR="00B171F2" w:rsidRPr="00B171F2">
        <w:rPr>
          <w:sz w:val="20"/>
          <w:szCs w:val="20"/>
        </w:rPr>
        <w:t>-Libya J Dent Med Res</w:t>
      </w:r>
      <w:r w:rsidRPr="00E01F4B">
        <w:rPr>
          <w:sz w:val="20"/>
          <w:szCs w:val="20"/>
        </w:rPr>
        <w:t xml:space="preserve">. 2020;26(7):xxx–xxx. </w:t>
      </w:r>
      <w:hyperlink r:id="rId10" w:history="1">
        <w:r w:rsidR="006628A2" w:rsidRPr="003A2FEF">
          <w:rPr>
            <w:rStyle w:val="Hyperlink"/>
            <w:sz w:val="20"/>
            <w:szCs w:val="20"/>
          </w:rPr>
          <w:t>https://doi.org/10.26719/kjdmr.19.049</w:t>
        </w:r>
      </w:hyperlink>
      <w:r w:rsidR="006628A2">
        <w:rPr>
          <w:sz w:val="20"/>
          <w:szCs w:val="20"/>
        </w:rPr>
        <w:t xml:space="preserve"> </w:t>
      </w:r>
    </w:p>
    <w:p w14:paraId="21FDBAAA" w14:textId="77777777" w:rsidR="00497E12" w:rsidRPr="00E01F4B" w:rsidRDefault="00497E12" w:rsidP="00E01F4B">
      <w:pPr>
        <w:pStyle w:val="NoSpacing"/>
        <w:rPr>
          <w:sz w:val="20"/>
          <w:szCs w:val="20"/>
        </w:rPr>
      </w:pPr>
      <w:r w:rsidRPr="00E01F4B">
        <w:rPr>
          <w:b/>
          <w:bCs/>
          <w:sz w:val="20"/>
          <w:szCs w:val="20"/>
        </w:rPr>
        <w:t>Received</w:t>
      </w:r>
      <w:r w:rsidRPr="00E01F4B">
        <w:rPr>
          <w:sz w:val="20"/>
          <w:szCs w:val="20"/>
        </w:rPr>
        <w:t xml:space="preserve">: 06/06/18; </w:t>
      </w:r>
      <w:r w:rsidRPr="00E01F4B">
        <w:rPr>
          <w:b/>
          <w:bCs/>
          <w:sz w:val="20"/>
          <w:szCs w:val="20"/>
        </w:rPr>
        <w:t>accepted</w:t>
      </w:r>
      <w:r w:rsidRPr="00E01F4B">
        <w:rPr>
          <w:sz w:val="20"/>
          <w:szCs w:val="20"/>
        </w:rPr>
        <w:t>: 14/10/18</w:t>
      </w:r>
    </w:p>
    <w:p w14:paraId="6D167CD1" w14:textId="2AE9C1AA" w:rsidR="00497E12" w:rsidRPr="00E01F4B" w:rsidRDefault="00497E12" w:rsidP="00E01F4B">
      <w:pPr>
        <w:pStyle w:val="NoSpacing"/>
        <w:rPr>
          <w:sz w:val="20"/>
          <w:szCs w:val="20"/>
        </w:rPr>
      </w:pPr>
      <w:r w:rsidRPr="00E01F4B">
        <w:rPr>
          <w:sz w:val="20"/>
          <w:szCs w:val="20"/>
        </w:rPr>
        <w:t xml:space="preserve">Copyright © Khalij-Libya Journal (KJDMR) 2020. Open Access. Some rights reserved. This work is available under the CC BY-NC-SA 3.0 IGO license </w:t>
      </w:r>
      <w:hyperlink r:id="rId11" w:history="1">
        <w:r w:rsidR="004262F2" w:rsidRPr="00F528BD">
          <w:rPr>
            <w:rStyle w:val="Hyperlink"/>
            <w:sz w:val="20"/>
            <w:szCs w:val="20"/>
          </w:rPr>
          <w:t>https://creativecommons.org/licenses/by-nc-sa/3.0/igo</w:t>
        </w:r>
      </w:hyperlink>
      <w:r w:rsidR="004262F2">
        <w:rPr>
          <w:sz w:val="20"/>
          <w:szCs w:val="20"/>
        </w:rPr>
        <w:t xml:space="preserve"> </w:t>
      </w:r>
    </w:p>
    <w:p w14:paraId="158BF53A" w14:textId="77777777" w:rsidR="006E63AD" w:rsidRPr="00F653AB" w:rsidRDefault="006E63AD">
      <w:pPr>
        <w:rPr>
          <w:rFonts w:ascii="Palatino Linotype" w:hAnsi="Palatino Linotype" w:cs="Times New Roman"/>
          <w:sz w:val="20"/>
        </w:rPr>
      </w:pPr>
    </w:p>
    <w:p w14:paraId="354B6BB1" w14:textId="77777777" w:rsidR="00D74CA6" w:rsidRPr="00543FD7" w:rsidRDefault="00D74CA6" w:rsidP="00543FD7">
      <w:pPr>
        <w:pStyle w:val="NoSpacing"/>
        <w:rPr>
          <w:sz w:val="16"/>
          <w:szCs w:val="16"/>
        </w:rPr>
        <w:sectPr w:rsidR="00D74CA6" w:rsidRPr="00543FD7" w:rsidSect="00E01F4B">
          <w:headerReference w:type="default" r:id="rId12"/>
          <w:footerReference w:type="default" r:id="rId13"/>
          <w:pgSz w:w="12240" w:h="15840"/>
          <w:pgMar w:top="1440" w:right="1440" w:bottom="1440" w:left="1440" w:header="450" w:footer="720" w:gutter="0"/>
          <w:cols w:space="720"/>
          <w:docGrid w:linePitch="360"/>
        </w:sectPr>
      </w:pPr>
    </w:p>
    <w:p w14:paraId="296F32EE" w14:textId="2F7AB663" w:rsidR="00E83070" w:rsidRPr="00B911A8" w:rsidRDefault="00543FD7" w:rsidP="00F3606A">
      <w:pPr>
        <w:jc w:val="both"/>
        <w:rPr>
          <w:rFonts w:ascii="Palatino Linotype" w:hAnsi="Palatino Linotype"/>
          <w:b/>
          <w:bCs/>
          <w:sz w:val="24"/>
          <w:szCs w:val="24"/>
        </w:rPr>
      </w:pPr>
      <w:r w:rsidRPr="00B911A8">
        <w:rPr>
          <w:rFonts w:ascii="Palatino Linotype" w:hAnsi="Palatino Linotype"/>
          <w:b/>
          <w:bCs/>
          <w:sz w:val="24"/>
          <w:szCs w:val="24"/>
        </w:rPr>
        <w:t>INTRODUCTION</w:t>
      </w:r>
    </w:p>
    <w:p w14:paraId="1A5135CF" w14:textId="77777777" w:rsidR="00AF723B" w:rsidRPr="00AF723B" w:rsidRDefault="00AF723B" w:rsidP="00AF723B">
      <w:pPr>
        <w:jc w:val="both"/>
        <w:rPr>
          <w:rFonts w:ascii="Palatino Linotype" w:hAnsi="Palatino Linotype"/>
        </w:rPr>
      </w:pPr>
      <w:r w:rsidRPr="00AF723B">
        <w:rPr>
          <w:rFonts w:ascii="Palatino Linotype" w:hAnsi="Palatino Linotype"/>
        </w:rPr>
        <w:t xml:space="preserve">Khalij-Libya Journal of Dental and Medical Research (KJDMR) is a scientific peer-reviewed bi-annually dental and medical journal published by Khalij-Libya Dental College (KLDC). The mission of KJDMR is to provide its readers with up-to-date information relevant to dental and health sciences. Manuscripts </w:t>
      </w:r>
      <w:r w:rsidRPr="00AF723B">
        <w:rPr>
          <w:rFonts w:ascii="Palatino Linotype" w:hAnsi="Palatino Linotype"/>
        </w:rPr>
        <w:t xml:space="preserve">are accepted for consideration if neither the article, nor any part of its essential substance, tables, or figures has been or will be published in another journal or is simultaneously submitted to another journal. </w:t>
      </w:r>
    </w:p>
    <w:p w14:paraId="1CDFE847" w14:textId="77777777" w:rsidR="00AF723B" w:rsidRDefault="00AF723B" w:rsidP="00AF723B">
      <w:pPr>
        <w:jc w:val="both"/>
        <w:rPr>
          <w:rFonts w:ascii="Palatino Linotype" w:hAnsi="Palatino Linotype"/>
        </w:rPr>
      </w:pPr>
      <w:r w:rsidRPr="00AF723B">
        <w:rPr>
          <w:rFonts w:ascii="Palatino Linotype" w:hAnsi="Palatino Linotype"/>
        </w:rPr>
        <w:t xml:space="preserve">The Journal publishes original research papers, review articles, case studies, reports and technical note in all aspects of Dental and medical sciences including oral surgery, oral medicine, oral pathology </w:t>
      </w:r>
      <w:r w:rsidRPr="00AF723B">
        <w:rPr>
          <w:rFonts w:ascii="Palatino Linotype" w:hAnsi="Palatino Linotype"/>
        </w:rPr>
        <w:lastRenderedPageBreak/>
        <w:t xml:space="preserve">and dental and maxillofacial radiology as well as other medical specialties including general surgery, ophthalmology, pharmacology, pathology, ENT </w:t>
      </w:r>
      <w:proofErr w:type="spellStart"/>
      <w:r w:rsidRPr="00AF723B">
        <w:rPr>
          <w:rFonts w:ascii="Palatino Linotype" w:hAnsi="Palatino Linotype"/>
        </w:rPr>
        <w:t>etc</w:t>
      </w:r>
      <w:proofErr w:type="spellEnd"/>
      <w:r w:rsidRPr="00AF723B">
        <w:rPr>
          <w:rFonts w:ascii="Palatino Linotype" w:hAnsi="Palatino Linotype"/>
        </w:rPr>
        <w:t xml:space="preserve"> with an objective to interact with allied specialists on the latest developments in these specialties. This journal is available online and in print format; it also offers comprehensive coverage of new techniques, important developments and innovative ideas in the respective fields. The Journal welcome papers from all over the world.  It publishes two times per year in the Month of June and October.</w:t>
      </w:r>
    </w:p>
    <w:p w14:paraId="4A0BB41E" w14:textId="77777777" w:rsidR="00AF723B" w:rsidRPr="00AF723B" w:rsidRDefault="00AF723B" w:rsidP="00AF723B">
      <w:pPr>
        <w:pStyle w:val="NoSpacing"/>
        <w:jc w:val="lowKashida"/>
        <w:rPr>
          <w:rFonts w:ascii="Palatino Linotype" w:hAnsi="Palatino Linotype"/>
        </w:rPr>
      </w:pPr>
      <w:r w:rsidRPr="00AF723B">
        <w:rPr>
          <w:rFonts w:ascii="Palatino Linotype" w:hAnsi="Palatino Linotype"/>
        </w:rPr>
        <w:t xml:space="preserve">Khalij-Libya Journal of Dental and Medical Research (KJDMR) is a scientific peer-reviewed bi-annually dental and medical journal published by Khalij-Libya Dental College (KLDC). The mission of KJDMR is to provide its readers with up-to-date information relevant to dental and health sciences. Manuscripts are accepted for consideration if neither the article, nor any part of its essential substance, tables, or figures has been or will be published in another journal or is simultaneously submitted to another journal. </w:t>
      </w:r>
    </w:p>
    <w:p w14:paraId="28A83D20" w14:textId="1701EBAE" w:rsidR="00E6690E" w:rsidRDefault="00AF723B" w:rsidP="00AF723B">
      <w:pPr>
        <w:pStyle w:val="NoSpacing"/>
        <w:jc w:val="lowKashida"/>
        <w:rPr>
          <w:rFonts w:ascii="Palatino Linotype" w:hAnsi="Palatino Linotype"/>
        </w:rPr>
      </w:pPr>
      <w:r w:rsidRPr="00AF723B">
        <w:rPr>
          <w:rFonts w:ascii="Palatino Linotype" w:hAnsi="Palatino Linotype"/>
        </w:rPr>
        <w:t xml:space="preserve">The Journal publishes original research papers, review articles, case studies, reports and technical note in all aspects of Dental and medical sciences including oral surgery, oral medicine, oral pathology and dental and maxillofacial radiology as well as other medical specialties including general surgery, ophthalmology, pharmacology, pathology, ENT </w:t>
      </w:r>
      <w:proofErr w:type="spellStart"/>
      <w:r w:rsidRPr="00AF723B">
        <w:rPr>
          <w:rFonts w:ascii="Palatino Linotype" w:hAnsi="Palatino Linotype"/>
        </w:rPr>
        <w:t>etc</w:t>
      </w:r>
      <w:proofErr w:type="spellEnd"/>
      <w:r w:rsidRPr="00AF723B">
        <w:rPr>
          <w:rFonts w:ascii="Palatino Linotype" w:hAnsi="Palatino Linotype"/>
        </w:rPr>
        <w:t xml:space="preserve"> with an objective to interact with allied specialists on the latest developments in these specialties. This journal is available online and in print format; it also offers comprehensive coverage of new techniques, important developments and innovative ideas in the respective fields. The Journal welcome papers from all over the world.  It publishes two times per year in the Month of June and October.</w:t>
      </w:r>
    </w:p>
    <w:p w14:paraId="3FBB2A55" w14:textId="77777777" w:rsidR="00AF723B" w:rsidRDefault="00AF723B" w:rsidP="00AF723B">
      <w:pPr>
        <w:pStyle w:val="NoSpacing"/>
      </w:pPr>
    </w:p>
    <w:p w14:paraId="2FC28641" w14:textId="4091E6F6" w:rsidR="004057CA" w:rsidRPr="00B911A8" w:rsidRDefault="00543FD7" w:rsidP="004057CA">
      <w:pPr>
        <w:jc w:val="both"/>
        <w:rPr>
          <w:rFonts w:ascii="Palatino Linotype" w:hAnsi="Palatino Linotype"/>
          <w:b/>
          <w:bCs/>
          <w:sz w:val="24"/>
          <w:szCs w:val="24"/>
        </w:rPr>
      </w:pPr>
      <w:r w:rsidRPr="00B911A8">
        <w:rPr>
          <w:rFonts w:ascii="Palatino Linotype" w:hAnsi="Palatino Linotype"/>
          <w:b/>
          <w:bCs/>
          <w:sz w:val="24"/>
          <w:szCs w:val="24"/>
        </w:rPr>
        <w:t>METHODS</w:t>
      </w:r>
    </w:p>
    <w:p w14:paraId="06CF2963" w14:textId="77777777" w:rsidR="00AF723B" w:rsidRPr="00AF723B" w:rsidRDefault="00AF723B" w:rsidP="00AF723B">
      <w:pPr>
        <w:jc w:val="both"/>
        <w:rPr>
          <w:rFonts w:ascii="Palatino Linotype" w:hAnsi="Palatino Linotype"/>
        </w:rPr>
      </w:pPr>
      <w:r w:rsidRPr="00AF723B">
        <w:rPr>
          <w:rFonts w:ascii="Palatino Linotype" w:hAnsi="Palatino Linotype"/>
        </w:rPr>
        <w:t xml:space="preserve">Khalij-Libya Journal of Dental and Medical Research (KJDMR) is a scientific peer-reviewed bi-annually dental and medical journal published by Khalij-Libya Dental College (KLDC). The mission of KJDMR is to </w:t>
      </w:r>
      <w:r w:rsidRPr="00AF723B">
        <w:rPr>
          <w:rFonts w:ascii="Palatino Linotype" w:hAnsi="Palatino Linotype"/>
        </w:rPr>
        <w:t xml:space="preserve">provide its readers with up-to-date information relevant to dental and health sciences. Manuscripts are accepted for consideration if neither the article, nor any part of its essential substance, tables, or figures has been or will be published in another journal or is simultaneously submitted to another journal. </w:t>
      </w:r>
    </w:p>
    <w:p w14:paraId="1ACB823B" w14:textId="4DCEDFE4" w:rsidR="004057CA" w:rsidRPr="00543FD7" w:rsidRDefault="00AF723B" w:rsidP="00AF723B">
      <w:pPr>
        <w:jc w:val="both"/>
        <w:rPr>
          <w:rFonts w:ascii="Palatino Linotype" w:hAnsi="Palatino Linotype"/>
          <w:b/>
          <w:bCs/>
          <w:i/>
          <w:iCs/>
        </w:rPr>
      </w:pPr>
      <w:r>
        <w:rPr>
          <w:rFonts w:ascii="Palatino Linotype" w:hAnsi="Palatino Linotype"/>
          <w:b/>
          <w:bCs/>
          <w:i/>
          <w:iCs/>
        </w:rPr>
        <w:t>J</w:t>
      </w:r>
      <w:r w:rsidR="00B1089C">
        <w:rPr>
          <w:rFonts w:ascii="Palatino Linotype" w:hAnsi="Palatino Linotype"/>
          <w:b/>
          <w:bCs/>
          <w:i/>
          <w:iCs/>
        </w:rPr>
        <w:t xml:space="preserve">ournal of medical and applied sciences </w:t>
      </w:r>
    </w:p>
    <w:p w14:paraId="42BD47B6" w14:textId="77777777" w:rsidR="00B1089C" w:rsidRDefault="00B72ABA" w:rsidP="00B1089C">
      <w:pPr>
        <w:jc w:val="both"/>
        <w:rPr>
          <w:rFonts w:ascii="Palatino Linotype" w:hAnsi="Palatino Linotype"/>
        </w:rPr>
      </w:pPr>
      <w:r w:rsidRPr="00F653AB">
        <w:rPr>
          <w:rFonts w:ascii="Palatino Linotype" w:hAnsi="Palatino Linotype"/>
        </w:rPr>
        <w:t xml:space="preserve">   </w:t>
      </w:r>
      <w:r w:rsidR="00B1089C" w:rsidRPr="00B1089C">
        <w:rPr>
          <w:rFonts w:ascii="Palatino Linotype" w:hAnsi="Palatino Linotype"/>
        </w:rPr>
        <w:t xml:space="preserve">AlQalam Journal of Medical and Applied Sciences (AJMAS) is a peer-viewed online academic research journal published two time per year by University of Tripoli Alahlia, Libya. AJMAS encourages new ideas and works in fields of Medical, biological, and health sciences and it publishes high quality original papers, theory-based empirical papers, review papers, case reports, conference reports/papers, technology reports, book reviews, commentaries, events and news. </w:t>
      </w:r>
    </w:p>
    <w:p w14:paraId="00D317D1" w14:textId="60A55BBD" w:rsidR="000B4F96" w:rsidRPr="00B911A8" w:rsidRDefault="00543FD7" w:rsidP="00B1089C">
      <w:pPr>
        <w:jc w:val="both"/>
        <w:rPr>
          <w:rFonts w:ascii="Palatino Linotype" w:hAnsi="Palatino Linotype"/>
          <w:sz w:val="24"/>
          <w:szCs w:val="24"/>
        </w:rPr>
      </w:pPr>
      <w:r w:rsidRPr="00B911A8">
        <w:rPr>
          <w:rFonts w:ascii="Palatino Linotype" w:hAnsi="Palatino Linotype"/>
          <w:b/>
          <w:bCs/>
          <w:sz w:val="24"/>
          <w:szCs w:val="24"/>
        </w:rPr>
        <w:t>RESULTS</w:t>
      </w:r>
    </w:p>
    <w:p w14:paraId="14DCB4F5" w14:textId="77777777" w:rsidR="00AF723B" w:rsidRPr="00AF723B" w:rsidRDefault="00AF723B" w:rsidP="00AF723B">
      <w:pPr>
        <w:jc w:val="both"/>
        <w:rPr>
          <w:rFonts w:ascii="Palatino Linotype" w:hAnsi="Palatino Linotype"/>
        </w:rPr>
      </w:pPr>
      <w:r w:rsidRPr="00AF723B">
        <w:rPr>
          <w:rFonts w:ascii="Palatino Linotype" w:hAnsi="Palatino Linotype"/>
        </w:rPr>
        <w:t xml:space="preserve">Khalij-Libya Journal of Dental and Medical Research (KJDMR) is a scientific peer-reviewed bi-annually dental and medical journal published by Khalij-Libya Dental College (KLDC). The mission of KJDMR is to provide its readers with up-to-date information relevant to dental and health sciences. Manuscripts are accepted for consideration if neither the article, nor any part of its essential substance, tables, or figures has been or will be published in another journal or is simultaneously submitted to another journal. </w:t>
      </w:r>
    </w:p>
    <w:p w14:paraId="380B5C68" w14:textId="7216CD94" w:rsidR="00B1089C" w:rsidRDefault="00AF723B" w:rsidP="00AF723B">
      <w:pPr>
        <w:jc w:val="both"/>
        <w:rPr>
          <w:rFonts w:ascii="Palatino Linotype" w:hAnsi="Palatino Linotype"/>
        </w:rPr>
      </w:pPr>
      <w:r w:rsidRPr="00AF723B">
        <w:rPr>
          <w:rFonts w:ascii="Palatino Linotype" w:hAnsi="Palatino Linotype"/>
        </w:rPr>
        <w:t xml:space="preserve">The Journal publishes original research papers, review articles, case studies, reports and technical note in all aspects of Dental and medical sciences including oral surgery, oral medicine, oral pathology and dental and maxillofacial radiology as well as other medical specialties including general surgery, ophthalmology, pharmacology, pathology, ENT </w:t>
      </w:r>
      <w:proofErr w:type="spellStart"/>
      <w:r w:rsidRPr="00AF723B">
        <w:rPr>
          <w:rFonts w:ascii="Palatino Linotype" w:hAnsi="Palatino Linotype"/>
        </w:rPr>
        <w:t>etc</w:t>
      </w:r>
      <w:proofErr w:type="spellEnd"/>
      <w:r w:rsidRPr="00AF723B">
        <w:rPr>
          <w:rFonts w:ascii="Palatino Linotype" w:hAnsi="Palatino Linotype"/>
        </w:rPr>
        <w:t xml:space="preserve"> with an objective to interact with allied specialists on the latest developments in these specialties. This journal is available online and in print format; it also </w:t>
      </w:r>
      <w:r w:rsidRPr="00AF723B">
        <w:rPr>
          <w:rFonts w:ascii="Palatino Linotype" w:hAnsi="Palatino Linotype"/>
        </w:rPr>
        <w:lastRenderedPageBreak/>
        <w:t>offers comprehensive coverage of new techniques, important developments and innovative ideas in the respective fields. The Journal welcome papers from all over the world.  It publishes two times per year in the Month of June and October.</w:t>
      </w:r>
    </w:p>
    <w:p w14:paraId="39034559" w14:textId="77777777" w:rsidR="00A777A7" w:rsidRPr="00B911A8" w:rsidRDefault="00A777A7" w:rsidP="00A777A7">
      <w:pPr>
        <w:adjustRightInd w:val="0"/>
        <w:snapToGrid w:val="0"/>
        <w:spacing w:before="240" w:after="120" w:line="260" w:lineRule="atLeast"/>
        <w:ind w:left="425" w:right="425"/>
        <w:rPr>
          <w:rFonts w:ascii="Palatino Linotype" w:eastAsia="Times New Roman" w:hAnsi="Palatino Linotype" w:cs="Times New Roman"/>
          <w:b/>
          <w:i/>
          <w:iCs/>
          <w:color w:val="000000"/>
          <w:sz w:val="18"/>
          <w:lang w:eastAsia="de-DE" w:bidi="en-US"/>
        </w:rPr>
      </w:pPr>
      <w:r w:rsidRPr="00B911A8">
        <w:rPr>
          <w:rFonts w:ascii="Palatino Linotype" w:eastAsia="Times New Roman" w:hAnsi="Palatino Linotype" w:cs="Times New Roman"/>
          <w:b/>
          <w:i/>
          <w:iCs/>
          <w:color w:val="000000"/>
          <w:sz w:val="18"/>
          <w:lang w:eastAsia="de-DE" w:bidi="en-US"/>
        </w:rPr>
        <w:t>Table 1. Names of drugs purchased without prescription.</w:t>
      </w:r>
    </w:p>
    <w:tbl>
      <w:tblPr>
        <w:tblStyle w:val="PlainTable2"/>
        <w:tblW w:w="4654" w:type="dxa"/>
        <w:jc w:val="center"/>
        <w:tblLook w:val="04A0" w:firstRow="1" w:lastRow="0" w:firstColumn="1" w:lastColumn="0" w:noHBand="0" w:noVBand="1"/>
      </w:tblPr>
      <w:tblGrid>
        <w:gridCol w:w="1609"/>
        <w:gridCol w:w="1654"/>
        <w:gridCol w:w="1391"/>
      </w:tblGrid>
      <w:tr w:rsidR="00A777A7" w:rsidRPr="00A777A7" w14:paraId="017B7010" w14:textId="77777777" w:rsidTr="00A777A7">
        <w:trPr>
          <w:cnfStyle w:val="100000000000" w:firstRow="1" w:lastRow="0" w:firstColumn="0" w:lastColumn="0" w:oddVBand="0" w:evenVBand="0" w:oddHBand="0" w:evenHBand="0"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7F7F7F" w:themeColor="text1" w:themeTint="80"/>
              <w:bottom w:val="single" w:sz="2" w:space="0" w:color="7F7F7F" w:themeColor="text1" w:themeTint="80"/>
            </w:tcBorders>
            <w:vAlign w:val="center"/>
          </w:tcPr>
          <w:p w14:paraId="4D884691" w14:textId="77777777" w:rsidR="00A777A7" w:rsidRPr="00A777A7" w:rsidRDefault="00A777A7" w:rsidP="00A777A7">
            <w:pPr>
              <w:spacing w:after="120" w:line="240" w:lineRule="atLeast"/>
              <w:jc w:val="center"/>
              <w:rPr>
                <w:rFonts w:ascii="Palatino Linotype" w:hAnsi="Palatino Linotype"/>
                <w:color w:val="000000"/>
                <w:sz w:val="18"/>
                <w:szCs w:val="16"/>
                <w:lang w:val="de-DE"/>
              </w:rPr>
            </w:pPr>
            <w:r w:rsidRPr="00A777A7">
              <w:rPr>
                <w:rFonts w:ascii="Palatino Linotype" w:hAnsi="Palatino Linotype"/>
                <w:color w:val="000000"/>
                <w:sz w:val="18"/>
                <w:szCs w:val="16"/>
                <w:lang w:val="de-DE"/>
              </w:rPr>
              <w:t>Drug</w:t>
            </w:r>
          </w:p>
        </w:tc>
        <w:tc>
          <w:tcPr>
            <w:tcW w:w="0" w:type="auto"/>
            <w:tcBorders>
              <w:top w:val="single" w:sz="2" w:space="0" w:color="7F7F7F" w:themeColor="text1" w:themeTint="80"/>
              <w:bottom w:val="single" w:sz="2" w:space="0" w:color="7F7F7F" w:themeColor="text1" w:themeTint="80"/>
            </w:tcBorders>
            <w:vAlign w:val="center"/>
          </w:tcPr>
          <w:p w14:paraId="0007FD59" w14:textId="77777777" w:rsidR="00A777A7" w:rsidRPr="00A777A7" w:rsidRDefault="00A777A7" w:rsidP="00A777A7">
            <w:pPr>
              <w:spacing w:after="120" w:line="240" w:lineRule="atLeas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18"/>
                <w:szCs w:val="16"/>
                <w:lang w:val="de-DE"/>
              </w:rPr>
            </w:pPr>
            <w:r w:rsidRPr="00A777A7">
              <w:rPr>
                <w:rFonts w:ascii="Palatino Linotype" w:hAnsi="Palatino Linotype"/>
                <w:color w:val="000000"/>
                <w:sz w:val="18"/>
                <w:szCs w:val="16"/>
                <w:lang w:val="de-DE"/>
              </w:rPr>
              <w:t>Respondents (n)</w:t>
            </w:r>
          </w:p>
        </w:tc>
        <w:tc>
          <w:tcPr>
            <w:tcW w:w="0" w:type="auto"/>
            <w:tcBorders>
              <w:top w:val="single" w:sz="2" w:space="0" w:color="7F7F7F" w:themeColor="text1" w:themeTint="80"/>
              <w:bottom w:val="single" w:sz="2" w:space="0" w:color="7F7F7F" w:themeColor="text1" w:themeTint="80"/>
            </w:tcBorders>
            <w:vAlign w:val="center"/>
          </w:tcPr>
          <w:p w14:paraId="4D8EFC8C" w14:textId="77777777" w:rsidR="00A777A7" w:rsidRPr="00A777A7" w:rsidRDefault="00A777A7" w:rsidP="00A777A7">
            <w:pPr>
              <w:spacing w:after="120" w:line="240" w:lineRule="atLeas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18"/>
                <w:szCs w:val="16"/>
                <w:lang w:val="de-DE"/>
              </w:rPr>
            </w:pPr>
            <w:r w:rsidRPr="00A777A7">
              <w:rPr>
                <w:rFonts w:ascii="Palatino Linotype" w:hAnsi="Palatino Linotype"/>
                <w:color w:val="000000"/>
                <w:sz w:val="18"/>
                <w:szCs w:val="16"/>
                <w:lang w:val="de-DE"/>
              </w:rPr>
              <w:t>% Percentage</w:t>
            </w:r>
          </w:p>
        </w:tc>
      </w:tr>
      <w:tr w:rsidR="00A777A7" w:rsidRPr="00A777A7" w14:paraId="5A9E6D77" w14:textId="77777777" w:rsidTr="00A777A7">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2" w:space="0" w:color="7F7F7F" w:themeColor="text1" w:themeTint="80"/>
            </w:tcBorders>
            <w:vAlign w:val="center"/>
          </w:tcPr>
          <w:p w14:paraId="7786D7D2" w14:textId="77777777" w:rsidR="00A777A7" w:rsidRPr="00A777A7" w:rsidRDefault="00A777A7" w:rsidP="00A777A7">
            <w:pPr>
              <w:spacing w:after="120" w:line="240" w:lineRule="atLeast"/>
              <w:jc w:val="center"/>
              <w:rPr>
                <w:rFonts w:ascii="Palatino Linotype" w:hAnsi="Palatino Linotype"/>
                <w:color w:val="000000"/>
                <w:sz w:val="18"/>
                <w:szCs w:val="16"/>
                <w:lang w:val="de-DE"/>
              </w:rPr>
            </w:pPr>
            <w:r w:rsidRPr="00A777A7">
              <w:rPr>
                <w:rFonts w:ascii="Palatino Linotype" w:hAnsi="Palatino Linotype"/>
                <w:color w:val="000000"/>
                <w:sz w:val="18"/>
                <w:szCs w:val="16"/>
                <w:lang w:val="de-DE"/>
              </w:rPr>
              <w:t>Co-amoxiclav</w:t>
            </w:r>
          </w:p>
        </w:tc>
        <w:tc>
          <w:tcPr>
            <w:tcW w:w="0" w:type="auto"/>
            <w:tcBorders>
              <w:top w:val="single" w:sz="2" w:space="0" w:color="7F7F7F" w:themeColor="text1" w:themeTint="80"/>
            </w:tcBorders>
            <w:vAlign w:val="center"/>
          </w:tcPr>
          <w:p w14:paraId="0B129478" w14:textId="77777777" w:rsidR="00A777A7" w:rsidRPr="00A777A7" w:rsidRDefault="00A777A7" w:rsidP="00A777A7">
            <w:pPr>
              <w:spacing w:after="120" w:line="240" w:lineRule="atLeas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18"/>
                <w:szCs w:val="16"/>
                <w:lang w:val="de-DE"/>
              </w:rPr>
            </w:pPr>
            <w:r w:rsidRPr="00A777A7">
              <w:rPr>
                <w:rFonts w:ascii="Palatino Linotype" w:hAnsi="Palatino Linotype"/>
                <w:color w:val="000000"/>
                <w:sz w:val="18"/>
                <w:szCs w:val="16"/>
                <w:lang w:val="de-DE"/>
              </w:rPr>
              <w:t>120</w:t>
            </w:r>
          </w:p>
        </w:tc>
        <w:tc>
          <w:tcPr>
            <w:tcW w:w="0" w:type="auto"/>
            <w:tcBorders>
              <w:top w:val="single" w:sz="2" w:space="0" w:color="7F7F7F" w:themeColor="text1" w:themeTint="80"/>
            </w:tcBorders>
            <w:vAlign w:val="center"/>
          </w:tcPr>
          <w:p w14:paraId="62D6844D" w14:textId="77777777" w:rsidR="00A777A7" w:rsidRPr="00A777A7" w:rsidRDefault="00A777A7" w:rsidP="00A777A7">
            <w:pPr>
              <w:spacing w:after="120" w:line="240" w:lineRule="atLeas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18"/>
                <w:szCs w:val="16"/>
                <w:lang w:val="de-DE"/>
              </w:rPr>
            </w:pPr>
            <w:r w:rsidRPr="00A777A7">
              <w:rPr>
                <w:rFonts w:ascii="Palatino Linotype" w:hAnsi="Palatino Linotype"/>
                <w:color w:val="000000"/>
                <w:sz w:val="18"/>
                <w:szCs w:val="16"/>
                <w:lang w:val="de-DE"/>
              </w:rPr>
              <w:t>61.8</w:t>
            </w:r>
          </w:p>
        </w:tc>
      </w:tr>
      <w:tr w:rsidR="00A777A7" w:rsidRPr="00A777A7" w14:paraId="2E81D13A" w14:textId="77777777" w:rsidTr="00A777A7">
        <w:trPr>
          <w:trHeight w:val="159"/>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ADA52DD" w14:textId="77777777" w:rsidR="00A777A7" w:rsidRPr="00A777A7" w:rsidRDefault="00A777A7" w:rsidP="00A777A7">
            <w:pPr>
              <w:spacing w:after="120" w:line="240" w:lineRule="atLeast"/>
              <w:jc w:val="center"/>
              <w:rPr>
                <w:rFonts w:ascii="Palatino Linotype" w:hAnsi="Palatino Linotype"/>
                <w:color w:val="000000"/>
                <w:sz w:val="18"/>
                <w:szCs w:val="16"/>
                <w:lang w:val="de-DE"/>
              </w:rPr>
            </w:pPr>
            <w:r w:rsidRPr="00A777A7">
              <w:rPr>
                <w:rFonts w:ascii="Palatino Linotype" w:hAnsi="Palatino Linotype"/>
                <w:color w:val="000000"/>
                <w:sz w:val="18"/>
                <w:szCs w:val="16"/>
                <w:lang w:val="de-DE"/>
              </w:rPr>
              <w:t>Amoxicillin</w:t>
            </w:r>
          </w:p>
        </w:tc>
        <w:tc>
          <w:tcPr>
            <w:tcW w:w="0" w:type="auto"/>
            <w:vAlign w:val="center"/>
          </w:tcPr>
          <w:p w14:paraId="74A99996" w14:textId="77777777" w:rsidR="00A777A7" w:rsidRPr="00A777A7" w:rsidRDefault="00A777A7" w:rsidP="00A777A7">
            <w:pP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18"/>
                <w:szCs w:val="16"/>
                <w:lang w:val="de-DE"/>
              </w:rPr>
            </w:pPr>
            <w:r w:rsidRPr="00A777A7">
              <w:rPr>
                <w:rFonts w:ascii="Palatino Linotype" w:hAnsi="Palatino Linotype"/>
                <w:color w:val="000000"/>
                <w:sz w:val="18"/>
                <w:szCs w:val="16"/>
                <w:lang w:val="de-DE"/>
              </w:rPr>
              <w:t>51</w:t>
            </w:r>
          </w:p>
        </w:tc>
        <w:tc>
          <w:tcPr>
            <w:tcW w:w="0" w:type="auto"/>
            <w:vAlign w:val="center"/>
          </w:tcPr>
          <w:p w14:paraId="2975FD44" w14:textId="77777777" w:rsidR="00A777A7" w:rsidRPr="00A777A7" w:rsidRDefault="00A777A7" w:rsidP="00A777A7">
            <w:pP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18"/>
                <w:szCs w:val="16"/>
                <w:lang w:val="de-DE"/>
              </w:rPr>
            </w:pPr>
            <w:r w:rsidRPr="00A777A7">
              <w:rPr>
                <w:rFonts w:ascii="Palatino Linotype" w:hAnsi="Palatino Linotype"/>
                <w:color w:val="000000"/>
                <w:sz w:val="18"/>
                <w:szCs w:val="16"/>
                <w:lang w:val="de-DE"/>
              </w:rPr>
              <w:t>26.3</w:t>
            </w:r>
          </w:p>
        </w:tc>
      </w:tr>
      <w:tr w:rsidR="00A777A7" w:rsidRPr="00A777A7" w14:paraId="4487C154" w14:textId="77777777" w:rsidTr="00A777A7">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5446866" w14:textId="77777777" w:rsidR="00A777A7" w:rsidRPr="00A777A7" w:rsidRDefault="00A777A7" w:rsidP="00A777A7">
            <w:pPr>
              <w:spacing w:after="120" w:line="240" w:lineRule="atLeast"/>
              <w:jc w:val="center"/>
              <w:rPr>
                <w:rFonts w:ascii="Palatino Linotype" w:hAnsi="Palatino Linotype"/>
                <w:color w:val="000000"/>
                <w:sz w:val="18"/>
                <w:szCs w:val="16"/>
                <w:lang w:val="de-DE"/>
              </w:rPr>
            </w:pPr>
            <w:r w:rsidRPr="00A777A7">
              <w:rPr>
                <w:rFonts w:ascii="Palatino Linotype" w:hAnsi="Palatino Linotype"/>
                <w:color w:val="000000"/>
                <w:sz w:val="18"/>
                <w:szCs w:val="16"/>
                <w:lang w:val="de-DE"/>
              </w:rPr>
              <w:t>Cephalosporins</w:t>
            </w:r>
          </w:p>
        </w:tc>
        <w:tc>
          <w:tcPr>
            <w:tcW w:w="0" w:type="auto"/>
            <w:vAlign w:val="center"/>
          </w:tcPr>
          <w:p w14:paraId="6C65F216" w14:textId="77777777" w:rsidR="00A777A7" w:rsidRPr="00A777A7" w:rsidRDefault="00A777A7" w:rsidP="00A777A7">
            <w:pPr>
              <w:spacing w:after="120" w:line="240" w:lineRule="atLeas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18"/>
                <w:szCs w:val="16"/>
                <w:lang w:val="de-DE"/>
              </w:rPr>
            </w:pPr>
            <w:r w:rsidRPr="00A777A7">
              <w:rPr>
                <w:rFonts w:ascii="Palatino Linotype" w:hAnsi="Palatino Linotype"/>
                <w:color w:val="000000"/>
                <w:sz w:val="18"/>
                <w:szCs w:val="16"/>
                <w:lang w:val="de-DE"/>
              </w:rPr>
              <w:t>13</w:t>
            </w:r>
          </w:p>
        </w:tc>
        <w:tc>
          <w:tcPr>
            <w:tcW w:w="0" w:type="auto"/>
            <w:vAlign w:val="center"/>
          </w:tcPr>
          <w:p w14:paraId="1E051873" w14:textId="77777777" w:rsidR="00A777A7" w:rsidRPr="00A777A7" w:rsidRDefault="00A777A7" w:rsidP="00A777A7">
            <w:pPr>
              <w:spacing w:after="120" w:line="240" w:lineRule="atLeas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18"/>
                <w:szCs w:val="16"/>
                <w:lang w:val="de-DE"/>
              </w:rPr>
            </w:pPr>
            <w:r w:rsidRPr="00A777A7">
              <w:rPr>
                <w:rFonts w:ascii="Palatino Linotype" w:hAnsi="Palatino Linotype"/>
                <w:color w:val="000000"/>
                <w:sz w:val="18"/>
                <w:szCs w:val="16"/>
                <w:lang w:val="de-DE"/>
              </w:rPr>
              <w:t>6.7</w:t>
            </w:r>
          </w:p>
        </w:tc>
      </w:tr>
      <w:tr w:rsidR="00A777A7" w:rsidRPr="00A777A7" w14:paraId="4AA3C62D" w14:textId="77777777" w:rsidTr="00A777A7">
        <w:trPr>
          <w:trHeight w:val="159"/>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108D48" w14:textId="77777777" w:rsidR="00A777A7" w:rsidRPr="00A777A7" w:rsidRDefault="00A777A7" w:rsidP="00A777A7">
            <w:pPr>
              <w:spacing w:after="120" w:line="240" w:lineRule="atLeast"/>
              <w:jc w:val="center"/>
              <w:rPr>
                <w:rFonts w:ascii="Palatino Linotype" w:hAnsi="Palatino Linotype"/>
                <w:color w:val="000000"/>
                <w:sz w:val="18"/>
                <w:szCs w:val="16"/>
                <w:lang w:val="de-DE"/>
              </w:rPr>
            </w:pPr>
            <w:r w:rsidRPr="00A777A7">
              <w:rPr>
                <w:rFonts w:ascii="Palatino Linotype" w:hAnsi="Palatino Linotype"/>
                <w:color w:val="000000"/>
                <w:sz w:val="18"/>
                <w:szCs w:val="16"/>
                <w:lang w:val="de-DE"/>
              </w:rPr>
              <w:t>Tetracycline</w:t>
            </w:r>
          </w:p>
        </w:tc>
        <w:tc>
          <w:tcPr>
            <w:tcW w:w="0" w:type="auto"/>
            <w:vAlign w:val="center"/>
          </w:tcPr>
          <w:p w14:paraId="4108CDDC" w14:textId="77777777" w:rsidR="00A777A7" w:rsidRPr="00A777A7" w:rsidRDefault="00A777A7" w:rsidP="00A777A7">
            <w:pP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18"/>
                <w:szCs w:val="16"/>
                <w:lang w:val="de-DE"/>
              </w:rPr>
            </w:pPr>
            <w:r w:rsidRPr="00A777A7">
              <w:rPr>
                <w:rFonts w:ascii="Palatino Linotype" w:hAnsi="Palatino Linotype"/>
                <w:color w:val="000000"/>
                <w:sz w:val="18"/>
                <w:szCs w:val="16"/>
                <w:lang w:val="de-DE"/>
              </w:rPr>
              <w:t>3</w:t>
            </w:r>
          </w:p>
        </w:tc>
        <w:tc>
          <w:tcPr>
            <w:tcW w:w="0" w:type="auto"/>
            <w:vAlign w:val="center"/>
          </w:tcPr>
          <w:p w14:paraId="09CE4E70" w14:textId="77777777" w:rsidR="00A777A7" w:rsidRPr="00A777A7" w:rsidRDefault="00A777A7" w:rsidP="00A777A7">
            <w:pP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18"/>
                <w:szCs w:val="16"/>
                <w:lang w:val="de-DE"/>
              </w:rPr>
            </w:pPr>
            <w:r w:rsidRPr="00A777A7">
              <w:rPr>
                <w:rFonts w:ascii="Palatino Linotype" w:hAnsi="Palatino Linotype"/>
                <w:color w:val="000000"/>
                <w:sz w:val="18"/>
                <w:szCs w:val="16"/>
                <w:lang w:val="de-DE"/>
              </w:rPr>
              <w:t>1.6</w:t>
            </w:r>
          </w:p>
        </w:tc>
      </w:tr>
      <w:tr w:rsidR="00A777A7" w:rsidRPr="00A777A7" w14:paraId="1F5B2DF3" w14:textId="77777777" w:rsidTr="00A777A7">
        <w:trPr>
          <w:cnfStyle w:val="000000100000" w:firstRow="0" w:lastRow="0" w:firstColumn="0" w:lastColumn="0" w:oddVBand="0" w:evenVBand="0" w:oddHBand="1" w:evenHBand="0"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F67BA0" w14:textId="77777777" w:rsidR="00A777A7" w:rsidRPr="00A777A7" w:rsidRDefault="00A777A7" w:rsidP="00A777A7">
            <w:pPr>
              <w:spacing w:after="120" w:line="240" w:lineRule="atLeast"/>
              <w:jc w:val="center"/>
              <w:rPr>
                <w:rFonts w:ascii="Palatino Linotype" w:hAnsi="Palatino Linotype"/>
                <w:color w:val="000000"/>
                <w:sz w:val="18"/>
                <w:szCs w:val="16"/>
                <w:lang w:val="de-DE"/>
              </w:rPr>
            </w:pPr>
            <w:r w:rsidRPr="00A777A7">
              <w:rPr>
                <w:rFonts w:ascii="Palatino Linotype" w:hAnsi="Palatino Linotype"/>
                <w:color w:val="000000"/>
                <w:sz w:val="18"/>
                <w:szCs w:val="16"/>
                <w:lang w:val="de-DE"/>
              </w:rPr>
              <w:t>Metronidazole</w:t>
            </w:r>
          </w:p>
        </w:tc>
        <w:tc>
          <w:tcPr>
            <w:tcW w:w="0" w:type="auto"/>
            <w:vAlign w:val="center"/>
          </w:tcPr>
          <w:p w14:paraId="15F16359" w14:textId="77777777" w:rsidR="00A777A7" w:rsidRPr="00A777A7" w:rsidRDefault="00A777A7" w:rsidP="00A777A7">
            <w:pPr>
              <w:spacing w:after="120" w:line="240" w:lineRule="atLeas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18"/>
                <w:szCs w:val="16"/>
                <w:lang w:val="de-DE"/>
              </w:rPr>
            </w:pPr>
            <w:r w:rsidRPr="00A777A7">
              <w:rPr>
                <w:rFonts w:ascii="Palatino Linotype" w:hAnsi="Palatino Linotype"/>
                <w:color w:val="000000"/>
                <w:sz w:val="18"/>
                <w:szCs w:val="16"/>
                <w:lang w:val="de-DE"/>
              </w:rPr>
              <w:t>7</w:t>
            </w:r>
          </w:p>
        </w:tc>
        <w:tc>
          <w:tcPr>
            <w:tcW w:w="0" w:type="auto"/>
            <w:vAlign w:val="center"/>
          </w:tcPr>
          <w:p w14:paraId="687D05FA" w14:textId="77777777" w:rsidR="00A777A7" w:rsidRPr="00A777A7" w:rsidRDefault="00A777A7" w:rsidP="00A777A7">
            <w:pPr>
              <w:spacing w:after="120" w:line="240" w:lineRule="atLeas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18"/>
                <w:szCs w:val="16"/>
                <w:lang w:val="de-DE"/>
              </w:rPr>
            </w:pPr>
            <w:r w:rsidRPr="00A777A7">
              <w:rPr>
                <w:rFonts w:ascii="Palatino Linotype" w:hAnsi="Palatino Linotype"/>
                <w:color w:val="000000"/>
                <w:sz w:val="18"/>
                <w:szCs w:val="16"/>
                <w:lang w:val="de-DE"/>
              </w:rPr>
              <w:t>3.6</w:t>
            </w:r>
          </w:p>
        </w:tc>
      </w:tr>
      <w:tr w:rsidR="00A777A7" w:rsidRPr="00A777A7" w14:paraId="04EFC131" w14:textId="77777777" w:rsidTr="00A777A7">
        <w:trPr>
          <w:trHeight w:val="15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2" w:space="0" w:color="7F7F7F" w:themeColor="text1" w:themeTint="80"/>
            </w:tcBorders>
            <w:vAlign w:val="center"/>
          </w:tcPr>
          <w:p w14:paraId="07FE8CDC" w14:textId="77777777" w:rsidR="00A777A7" w:rsidRPr="00A777A7" w:rsidRDefault="00A777A7" w:rsidP="00A777A7">
            <w:pPr>
              <w:spacing w:after="120" w:line="240" w:lineRule="atLeast"/>
              <w:jc w:val="center"/>
              <w:rPr>
                <w:rFonts w:ascii="Palatino Linotype" w:hAnsi="Palatino Linotype"/>
                <w:color w:val="000000"/>
                <w:sz w:val="18"/>
                <w:szCs w:val="16"/>
                <w:lang w:val="de-DE"/>
              </w:rPr>
            </w:pPr>
            <w:r w:rsidRPr="00A777A7">
              <w:rPr>
                <w:rFonts w:ascii="Palatino Linotype" w:hAnsi="Palatino Linotype"/>
                <w:color w:val="000000"/>
                <w:sz w:val="18"/>
                <w:szCs w:val="16"/>
                <w:lang w:val="de-DE"/>
              </w:rPr>
              <w:t>Total</w:t>
            </w:r>
          </w:p>
        </w:tc>
        <w:tc>
          <w:tcPr>
            <w:tcW w:w="0" w:type="auto"/>
            <w:tcBorders>
              <w:top w:val="single" w:sz="4" w:space="0" w:color="7F7F7F" w:themeColor="text1" w:themeTint="80"/>
              <w:bottom w:val="single" w:sz="2" w:space="0" w:color="7F7F7F" w:themeColor="text1" w:themeTint="80"/>
            </w:tcBorders>
            <w:vAlign w:val="center"/>
          </w:tcPr>
          <w:p w14:paraId="4B6E95A2" w14:textId="77777777" w:rsidR="00A777A7" w:rsidRPr="00A777A7" w:rsidRDefault="00A777A7" w:rsidP="00A777A7">
            <w:pP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18"/>
                <w:szCs w:val="16"/>
                <w:lang w:val="de-DE"/>
              </w:rPr>
            </w:pPr>
            <w:r w:rsidRPr="00A777A7">
              <w:rPr>
                <w:rFonts w:ascii="Palatino Linotype" w:hAnsi="Palatino Linotype"/>
                <w:color w:val="000000"/>
                <w:sz w:val="18"/>
                <w:szCs w:val="16"/>
                <w:lang w:val="de-DE"/>
              </w:rPr>
              <w:t>194</w:t>
            </w:r>
          </w:p>
        </w:tc>
        <w:tc>
          <w:tcPr>
            <w:tcW w:w="0" w:type="auto"/>
            <w:tcBorders>
              <w:top w:val="single" w:sz="4" w:space="0" w:color="7F7F7F" w:themeColor="text1" w:themeTint="80"/>
              <w:bottom w:val="single" w:sz="2" w:space="0" w:color="7F7F7F" w:themeColor="text1" w:themeTint="80"/>
            </w:tcBorders>
            <w:vAlign w:val="center"/>
          </w:tcPr>
          <w:p w14:paraId="6C6F4D27" w14:textId="77777777" w:rsidR="00A777A7" w:rsidRPr="00A777A7" w:rsidRDefault="00A777A7" w:rsidP="00A777A7">
            <w:pPr>
              <w:spacing w:after="120" w:line="240" w:lineRule="atLeast"/>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18"/>
                <w:szCs w:val="16"/>
                <w:lang w:val="de-DE"/>
              </w:rPr>
            </w:pPr>
            <w:r w:rsidRPr="00A777A7">
              <w:rPr>
                <w:rFonts w:ascii="Palatino Linotype" w:hAnsi="Palatino Linotype"/>
                <w:color w:val="000000"/>
                <w:sz w:val="18"/>
                <w:szCs w:val="16"/>
                <w:lang w:val="de-DE"/>
              </w:rPr>
              <w:t>100</w:t>
            </w:r>
          </w:p>
        </w:tc>
      </w:tr>
    </w:tbl>
    <w:p w14:paraId="678D7661" w14:textId="38824D45" w:rsidR="00A777A7" w:rsidRDefault="00A777A7" w:rsidP="00D045B8">
      <w:pPr>
        <w:jc w:val="both"/>
        <w:rPr>
          <w:rFonts w:ascii="Palatino Linotype" w:hAnsi="Palatino Linotype"/>
        </w:rPr>
      </w:pPr>
      <w:r>
        <w:rPr>
          <w:rFonts w:ascii="Palatino Linotype" w:hAnsi="Palatino Linotype"/>
        </w:rPr>
        <w:t xml:space="preserve"> </w:t>
      </w:r>
    </w:p>
    <w:p w14:paraId="3E01ABBF" w14:textId="77777777" w:rsidR="00AF723B" w:rsidRPr="00AF723B" w:rsidRDefault="00AF723B" w:rsidP="00B911A8">
      <w:pPr>
        <w:pStyle w:val="NoSpacing"/>
        <w:jc w:val="lowKashida"/>
        <w:rPr>
          <w:rFonts w:ascii="Palatino Linotype" w:hAnsi="Palatino Linotype"/>
        </w:rPr>
      </w:pPr>
      <w:r w:rsidRPr="00AF723B">
        <w:rPr>
          <w:rFonts w:ascii="Palatino Linotype" w:hAnsi="Palatino Linotype"/>
        </w:rPr>
        <w:t xml:space="preserve">Khalij-Libya Journal of Dental and Medical Research (KJDMR) is a scientific peer-reviewed bi-annually dental and medical journal published by Khalij-Libya Dental College (KLDC). The mission of KJDMR is to provide its readers with up-to-date information relevant to dental and health sciences. Manuscripts are accepted for consideration if neither the article, nor any part of its essential substance, tables, or figures has been or will be published in another journal or is simultaneously submitted to another journal. </w:t>
      </w:r>
    </w:p>
    <w:p w14:paraId="55004546" w14:textId="20EA035D" w:rsidR="00B1089C" w:rsidRDefault="00AF723B" w:rsidP="00AF723B">
      <w:pPr>
        <w:pStyle w:val="NoSpacing"/>
        <w:jc w:val="lowKashida"/>
        <w:rPr>
          <w:rFonts w:ascii="Palatino Linotype" w:hAnsi="Palatino Linotype"/>
        </w:rPr>
      </w:pPr>
      <w:r w:rsidRPr="00AF723B">
        <w:rPr>
          <w:rFonts w:ascii="Palatino Linotype" w:hAnsi="Palatino Linotype"/>
        </w:rPr>
        <w:t xml:space="preserve">The Journal publishes original research papers, review articles, case studies, reports and technical note in all aspects of Dental and medical sciences including oral surgery, oral medicine, oral pathology and dental and maxillofacial radiology as well as other medical specialties including general surgery, ophthalmology, pharmacology, pathology, ENT </w:t>
      </w:r>
      <w:proofErr w:type="spellStart"/>
      <w:r w:rsidRPr="00AF723B">
        <w:rPr>
          <w:rFonts w:ascii="Palatino Linotype" w:hAnsi="Palatino Linotype"/>
        </w:rPr>
        <w:t>etc</w:t>
      </w:r>
      <w:proofErr w:type="spellEnd"/>
      <w:r w:rsidRPr="00AF723B">
        <w:rPr>
          <w:rFonts w:ascii="Palatino Linotype" w:hAnsi="Palatino Linotype"/>
        </w:rPr>
        <w:t xml:space="preserve"> with an objective to interact with allied specialists on the latest developments in these specialties. This journal is available online and in print format; it also offers comprehensive coverage of new techniques, important developments and innovative ideas in the respective fields. The Journal welcome papers from all over the world.  It publishes two times per year in the Month of June and October.</w:t>
      </w:r>
    </w:p>
    <w:p w14:paraId="4C8FCA38" w14:textId="77777777" w:rsidR="00AF723B" w:rsidRDefault="00AF723B" w:rsidP="00AF723B">
      <w:pPr>
        <w:pStyle w:val="NoSpacing"/>
        <w:jc w:val="lowKashida"/>
      </w:pPr>
    </w:p>
    <w:p w14:paraId="156E7898" w14:textId="1A9EDDEA" w:rsidR="00A777A7" w:rsidRDefault="00A777A7" w:rsidP="00A777A7">
      <w:pPr>
        <w:pStyle w:val="MDPI31text"/>
      </w:pPr>
      <w:r w:rsidRPr="00737138">
        <w:rPr>
          <w:rFonts w:ascii="Times New Roman" w:hAnsi="Times New Roman"/>
          <w:noProof/>
          <w:snapToGrid/>
          <w:sz w:val="24"/>
          <w:szCs w:val="24"/>
          <w:lang w:eastAsia="en-US" w:bidi="ar-SA"/>
        </w:rPr>
        <w:drawing>
          <wp:inline distT="0" distB="0" distL="0" distR="0" wp14:anchorId="71150778" wp14:editId="1F4CAB6B">
            <wp:extent cx="2809875" cy="1895475"/>
            <wp:effectExtent l="0" t="0" r="9525" b="952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A152906" w14:textId="29C678B0" w:rsidR="00A777A7" w:rsidRPr="00B911A8" w:rsidRDefault="00A777A7" w:rsidP="00A777A7">
      <w:pPr>
        <w:pStyle w:val="MDPI51figurecaption"/>
        <w:rPr>
          <w:b/>
          <w:i/>
          <w:iCs/>
        </w:rPr>
      </w:pPr>
      <w:r w:rsidRPr="00B911A8">
        <w:rPr>
          <w:b/>
          <w:i/>
          <w:iCs/>
        </w:rPr>
        <w:t>Figure 1. Level of purchase antibiotic with or without a prescription.</w:t>
      </w:r>
    </w:p>
    <w:p w14:paraId="3E10AE90" w14:textId="77777777" w:rsidR="00A777A7" w:rsidRPr="00B1089C" w:rsidRDefault="00A777A7" w:rsidP="00B1089C">
      <w:pPr>
        <w:pStyle w:val="NoSpacing"/>
      </w:pPr>
    </w:p>
    <w:p w14:paraId="4BF4030A" w14:textId="77777777" w:rsidR="00AF723B" w:rsidRPr="00AF723B" w:rsidRDefault="00AF723B" w:rsidP="00AF723B">
      <w:pPr>
        <w:jc w:val="both"/>
        <w:rPr>
          <w:rFonts w:ascii="Palatino Linotype" w:hAnsi="Palatino Linotype"/>
        </w:rPr>
      </w:pPr>
      <w:r w:rsidRPr="00AF723B">
        <w:rPr>
          <w:rFonts w:ascii="Palatino Linotype" w:hAnsi="Palatino Linotype"/>
        </w:rPr>
        <w:t xml:space="preserve">Khalij-Libya Journal of Dental and Medical Research (KJDMR) is a scientific peer-reviewed bi-annually dental and medical journal published by Khalij-Libya Dental College (KLDC). The mission of KJDMR is to provide its readers with up-to-date information relevant to dental and health sciences. Manuscripts are accepted for consideration if neither the article, nor any part of its essential substance, tables, or figures has been or will be published in another journal or is simultaneously submitted to another journal. </w:t>
      </w:r>
    </w:p>
    <w:p w14:paraId="578B4848" w14:textId="77777777" w:rsidR="00AF723B" w:rsidRDefault="00AF723B" w:rsidP="00AF723B">
      <w:pPr>
        <w:jc w:val="both"/>
        <w:rPr>
          <w:rFonts w:ascii="Palatino Linotype" w:hAnsi="Palatino Linotype"/>
        </w:rPr>
      </w:pPr>
      <w:r w:rsidRPr="00AF723B">
        <w:rPr>
          <w:rFonts w:ascii="Palatino Linotype" w:hAnsi="Palatino Linotype"/>
        </w:rPr>
        <w:t xml:space="preserve">The Journal publishes original research papers, review articles, case studies, reports and technical note in all aspects of Dental and medical sciences including oral surgery, oral medicine, oral pathology and dental and maxillofacial radiology as well as other medical specialties including general surgery, ophthalmology, pharmacology, pathology, ENT </w:t>
      </w:r>
      <w:proofErr w:type="spellStart"/>
      <w:r w:rsidRPr="00AF723B">
        <w:rPr>
          <w:rFonts w:ascii="Palatino Linotype" w:hAnsi="Palatino Linotype"/>
        </w:rPr>
        <w:t>etc</w:t>
      </w:r>
      <w:proofErr w:type="spellEnd"/>
      <w:r w:rsidRPr="00AF723B">
        <w:rPr>
          <w:rFonts w:ascii="Palatino Linotype" w:hAnsi="Palatino Linotype"/>
        </w:rPr>
        <w:t xml:space="preserve"> with an objective to interact with allied specialists on the latest developments in these specialties. This journal is available online and in print format; it also offers comprehensive coverage of new techniques, important developments and innovative ideas in the respective fields. The Journal welcome papers from all over the world.  It publishes two times per year in the Month of June and October.</w:t>
      </w:r>
    </w:p>
    <w:p w14:paraId="4D38D464" w14:textId="69F5E528" w:rsidR="00D045B8" w:rsidRPr="00B911A8" w:rsidRDefault="00543FD7" w:rsidP="00AF723B">
      <w:pPr>
        <w:jc w:val="both"/>
        <w:rPr>
          <w:rFonts w:ascii="Palatino Linotype" w:hAnsi="Palatino Linotype"/>
          <w:b/>
          <w:bCs/>
          <w:sz w:val="24"/>
          <w:szCs w:val="24"/>
        </w:rPr>
      </w:pPr>
      <w:r w:rsidRPr="00B911A8">
        <w:rPr>
          <w:rFonts w:ascii="Palatino Linotype" w:hAnsi="Palatino Linotype"/>
          <w:b/>
          <w:bCs/>
          <w:sz w:val="24"/>
          <w:szCs w:val="24"/>
        </w:rPr>
        <w:t xml:space="preserve">DISSCUSION </w:t>
      </w:r>
    </w:p>
    <w:p w14:paraId="44614A4C" w14:textId="19652BEA" w:rsidR="00AF723B" w:rsidRDefault="00AF723B" w:rsidP="00AF723B">
      <w:pPr>
        <w:jc w:val="both"/>
        <w:rPr>
          <w:rFonts w:ascii="Palatino Linotype" w:hAnsi="Palatino Linotype"/>
        </w:rPr>
      </w:pPr>
      <w:r w:rsidRPr="00AF723B">
        <w:rPr>
          <w:rFonts w:ascii="Palatino Linotype" w:hAnsi="Palatino Linotype"/>
        </w:rPr>
        <w:lastRenderedPageBreak/>
        <w:t xml:space="preserve">Khalij-Libya Journal of Dental and Medical Research (KJDMR) is a scientific peer-reviewed bi-annually dental and medical journal published by Khalij-Libya Dental College (KLDC). The mission of KJDMR is to provide its readers with up-to-date information relevant to dental and health sciences. Manuscripts are accepted for consideration if neither the article, nor any part of its essential substance, tables, or figures has been or will be published in another journal or is simultaneously submitted to another journal. </w:t>
      </w:r>
    </w:p>
    <w:p w14:paraId="59527790" w14:textId="4BC1BB0F" w:rsidR="00A47075" w:rsidRPr="00AF723B" w:rsidRDefault="00A47075" w:rsidP="00AF723B">
      <w:pPr>
        <w:jc w:val="both"/>
        <w:rPr>
          <w:rFonts w:ascii="Palatino Linotype" w:hAnsi="Palatino Linotype"/>
        </w:rPr>
      </w:pPr>
      <w:r w:rsidRPr="00B911A8">
        <w:rPr>
          <w:rFonts w:ascii="Palatino Linotype" w:hAnsi="Palatino Linotype"/>
          <w:b/>
          <w:bCs/>
          <w:sz w:val="24"/>
          <w:szCs w:val="24"/>
        </w:rPr>
        <w:t>CONCLUSION</w:t>
      </w:r>
    </w:p>
    <w:p w14:paraId="68AC21A7" w14:textId="77777777" w:rsidR="00AF723B" w:rsidRDefault="00AF723B" w:rsidP="00AF723B">
      <w:pPr>
        <w:jc w:val="both"/>
        <w:rPr>
          <w:rFonts w:ascii="Palatino Linotype" w:hAnsi="Palatino Linotype"/>
        </w:rPr>
      </w:pPr>
      <w:r w:rsidRPr="00AF723B">
        <w:rPr>
          <w:rFonts w:ascii="Palatino Linotype" w:hAnsi="Palatino Linotype"/>
        </w:rPr>
        <w:t xml:space="preserve">The Journal publishes original research papers, review articles, case studies, reports and technical note in all aspects of Dental and medical sciences including oral surgery, oral medicine, oral pathology and dental and maxillofacial radiology as well as other medical specialties including general surgery, ophthalmology, pharmacology, pathology, ENT </w:t>
      </w:r>
      <w:proofErr w:type="spellStart"/>
      <w:r w:rsidRPr="00AF723B">
        <w:rPr>
          <w:rFonts w:ascii="Palatino Linotype" w:hAnsi="Palatino Linotype"/>
        </w:rPr>
        <w:t>etc</w:t>
      </w:r>
      <w:proofErr w:type="spellEnd"/>
      <w:r w:rsidRPr="00AF723B">
        <w:rPr>
          <w:rFonts w:ascii="Palatino Linotype" w:hAnsi="Palatino Linotype"/>
        </w:rPr>
        <w:t xml:space="preserve"> with an objective to interact with allied specialists on the latest developments in these specialties. This journal is available online and in print format; it also offers comprehensive coverage of new techniques, important developments and innovative ideas in the respective fields. The Journal welcome papers from all over the world.  It publishes two times per year in the Month of June and October.</w:t>
      </w:r>
    </w:p>
    <w:p w14:paraId="3785B9E9" w14:textId="46F96533" w:rsidR="00276D11" w:rsidRPr="00543FD7" w:rsidRDefault="00276D11" w:rsidP="00AF723B">
      <w:pPr>
        <w:jc w:val="both"/>
        <w:rPr>
          <w:rFonts w:ascii="Palatino Linotype" w:hAnsi="Palatino Linotype"/>
          <w:b/>
          <w:bCs/>
          <w:i/>
          <w:iCs/>
        </w:rPr>
      </w:pPr>
      <w:r w:rsidRPr="00543FD7">
        <w:rPr>
          <w:rFonts w:ascii="Palatino Linotype" w:hAnsi="Palatino Linotype"/>
          <w:b/>
          <w:bCs/>
          <w:i/>
          <w:iCs/>
        </w:rPr>
        <w:t xml:space="preserve">Disclaimer </w:t>
      </w:r>
    </w:p>
    <w:p w14:paraId="2039F3A4" w14:textId="77777777" w:rsidR="00182B13" w:rsidRPr="00F653AB" w:rsidRDefault="00276D11" w:rsidP="000B4F96">
      <w:pPr>
        <w:jc w:val="both"/>
        <w:rPr>
          <w:rFonts w:ascii="Palatino Linotype" w:hAnsi="Palatino Linotype"/>
        </w:rPr>
      </w:pPr>
      <w:r w:rsidRPr="00F653AB">
        <w:rPr>
          <w:rFonts w:ascii="Palatino Linotype" w:hAnsi="Palatino Linotype"/>
        </w:rPr>
        <w:t xml:space="preserve">The </w:t>
      </w:r>
      <w:r w:rsidR="00BD2DCA" w:rsidRPr="00F653AB">
        <w:rPr>
          <w:rFonts w:ascii="Palatino Linotype" w:hAnsi="Palatino Linotype"/>
        </w:rPr>
        <w:t>article</w:t>
      </w:r>
      <w:r w:rsidRPr="00F653AB">
        <w:rPr>
          <w:rFonts w:ascii="Palatino Linotype" w:hAnsi="Palatino Linotype"/>
        </w:rPr>
        <w:t xml:space="preserve"> has not been previously presented or published, and is not part of </w:t>
      </w:r>
      <w:r w:rsidR="00A759CA" w:rsidRPr="00F653AB">
        <w:rPr>
          <w:rFonts w:ascii="Palatino Linotype" w:hAnsi="Palatino Linotype"/>
        </w:rPr>
        <w:t xml:space="preserve">a </w:t>
      </w:r>
      <w:r w:rsidRPr="00F653AB">
        <w:rPr>
          <w:rFonts w:ascii="Palatino Linotype" w:hAnsi="Palatino Linotype"/>
        </w:rPr>
        <w:t>thesis project</w:t>
      </w:r>
      <w:r w:rsidR="00BD2DCA" w:rsidRPr="00F653AB">
        <w:rPr>
          <w:rFonts w:ascii="Palatino Linotype" w:hAnsi="Palatino Linotype"/>
        </w:rPr>
        <w:t>.</w:t>
      </w:r>
      <w:r w:rsidRPr="00F653AB">
        <w:rPr>
          <w:rFonts w:ascii="Palatino Linotype" w:hAnsi="Palatino Linotype"/>
        </w:rPr>
        <w:t xml:space="preserve"> </w:t>
      </w:r>
    </w:p>
    <w:p w14:paraId="6A44A5CE" w14:textId="77777777" w:rsidR="00276D11" w:rsidRPr="00543FD7" w:rsidRDefault="00276D11" w:rsidP="00F229F7">
      <w:pPr>
        <w:jc w:val="both"/>
        <w:rPr>
          <w:rFonts w:ascii="Palatino Linotype" w:hAnsi="Palatino Linotype"/>
          <w:b/>
          <w:bCs/>
          <w:i/>
          <w:iCs/>
        </w:rPr>
      </w:pPr>
      <w:r w:rsidRPr="00543FD7">
        <w:rPr>
          <w:rFonts w:ascii="Palatino Linotype" w:hAnsi="Palatino Linotype"/>
          <w:b/>
          <w:bCs/>
          <w:i/>
          <w:iCs/>
        </w:rPr>
        <w:t xml:space="preserve">Conflict of Interest </w:t>
      </w:r>
    </w:p>
    <w:p w14:paraId="6699B7C2" w14:textId="77777777" w:rsidR="004B598E" w:rsidRPr="00F653AB" w:rsidRDefault="00276D11" w:rsidP="00ED47D3">
      <w:pPr>
        <w:jc w:val="both"/>
        <w:rPr>
          <w:rFonts w:ascii="Palatino Linotype" w:hAnsi="Palatino Linotype"/>
        </w:rPr>
      </w:pPr>
      <w:r w:rsidRPr="00F653AB">
        <w:rPr>
          <w:rFonts w:ascii="Palatino Linotype" w:hAnsi="Palatino Linotype"/>
        </w:rPr>
        <w:t xml:space="preserve">There </w:t>
      </w:r>
      <w:r w:rsidR="006216BE" w:rsidRPr="00F653AB">
        <w:rPr>
          <w:rFonts w:ascii="Palatino Linotype" w:hAnsi="Palatino Linotype"/>
        </w:rPr>
        <w:t xml:space="preserve">are no financial, personal, or professional conflicts of </w:t>
      </w:r>
      <w:r w:rsidRPr="00F653AB">
        <w:rPr>
          <w:rFonts w:ascii="Palatino Linotype" w:hAnsi="Palatino Linotype"/>
        </w:rPr>
        <w:t>interest to declare.</w:t>
      </w:r>
    </w:p>
    <w:p w14:paraId="322B8B35" w14:textId="31F50F80" w:rsidR="00506800" w:rsidRPr="00B911A8" w:rsidRDefault="00543FD7" w:rsidP="0057314B">
      <w:pPr>
        <w:jc w:val="both"/>
        <w:rPr>
          <w:rFonts w:ascii="Palatino Linotype" w:hAnsi="Palatino Linotype" w:cstheme="minorHAnsi"/>
          <w:sz w:val="24"/>
          <w:szCs w:val="24"/>
        </w:rPr>
      </w:pPr>
      <w:r w:rsidRPr="00B911A8">
        <w:rPr>
          <w:rFonts w:ascii="Palatino Linotype" w:hAnsi="Palatino Linotype"/>
          <w:b/>
          <w:bCs/>
          <w:sz w:val="24"/>
          <w:szCs w:val="24"/>
        </w:rPr>
        <w:t>REFERENCES</w:t>
      </w:r>
    </w:p>
    <w:p w14:paraId="4B884226" w14:textId="61DEBDC4" w:rsidR="004B598E" w:rsidRPr="00F653AB" w:rsidRDefault="00D045B8" w:rsidP="00B911A8">
      <w:pPr>
        <w:pStyle w:val="BodyText"/>
        <w:numPr>
          <w:ilvl w:val="0"/>
          <w:numId w:val="17"/>
        </w:numPr>
        <w:ind w:left="540"/>
        <w:rPr>
          <w:rFonts w:ascii="Palatino Linotype" w:hAnsi="Palatino Linotype" w:cstheme="minorHAnsi"/>
          <w:lang w:val="en-GB"/>
        </w:rPr>
      </w:pPr>
      <w:r w:rsidRPr="00F653AB">
        <w:rPr>
          <w:rFonts w:ascii="Palatino Linotype" w:hAnsi="Palatino Linotype" w:cstheme="minorHAnsi"/>
          <w:lang w:val="en-GB"/>
        </w:rPr>
        <w:t xml:space="preserve">Medicare program; prospective payment system for long term care hospitals RY; 2008; annual payment rate updates and policy changes in hospitals direct </w:t>
      </w:r>
      <w:r w:rsidRPr="00F653AB">
        <w:rPr>
          <w:rFonts w:ascii="Palatino Linotype" w:hAnsi="Palatino Linotype" w:cstheme="minorHAnsi"/>
          <w:lang w:val="en-GB"/>
        </w:rPr>
        <w:t xml:space="preserve">and indirect graduate medical education policy changes; Final role. Fed </w:t>
      </w:r>
      <w:proofErr w:type="spellStart"/>
      <w:r w:rsidRPr="00F653AB">
        <w:rPr>
          <w:rFonts w:ascii="Palatino Linotype" w:hAnsi="Palatino Linotype" w:cstheme="minorHAnsi"/>
          <w:lang w:val="en-GB"/>
        </w:rPr>
        <w:t>Regist</w:t>
      </w:r>
      <w:proofErr w:type="spellEnd"/>
      <w:r w:rsidRPr="00F653AB">
        <w:rPr>
          <w:rFonts w:ascii="Palatino Linotype" w:hAnsi="Palatino Linotype" w:cstheme="minorHAnsi"/>
          <w:lang w:val="en-GB"/>
        </w:rPr>
        <w:t xml:space="preserve"> 2007; 72:26869-7029</w:t>
      </w:r>
      <w:r w:rsidR="004B598E" w:rsidRPr="00F653AB">
        <w:rPr>
          <w:rFonts w:ascii="Palatino Linotype" w:hAnsi="Palatino Linotype" w:cstheme="minorHAnsi"/>
          <w:lang w:val="en-GB"/>
        </w:rPr>
        <w:t xml:space="preserve">. </w:t>
      </w:r>
    </w:p>
    <w:p w14:paraId="455E9A19" w14:textId="17D380BC" w:rsidR="004B598E" w:rsidRPr="00F653AB" w:rsidRDefault="00D045B8" w:rsidP="00B911A8">
      <w:pPr>
        <w:pStyle w:val="BodyText"/>
        <w:numPr>
          <w:ilvl w:val="0"/>
          <w:numId w:val="17"/>
        </w:numPr>
        <w:ind w:left="540"/>
        <w:jc w:val="lowKashida"/>
        <w:rPr>
          <w:rFonts w:ascii="Palatino Linotype" w:hAnsi="Palatino Linotype" w:cstheme="minorHAnsi"/>
          <w:lang w:val="en-GB"/>
        </w:rPr>
      </w:pPr>
      <w:r w:rsidRPr="00F653AB">
        <w:rPr>
          <w:rFonts w:ascii="Palatino Linotype" w:hAnsi="Palatino Linotype" w:cstheme="minorHAnsi"/>
          <w:lang w:val="en-GB"/>
        </w:rPr>
        <w:t>Al-</w:t>
      </w:r>
      <w:proofErr w:type="spellStart"/>
      <w:r w:rsidRPr="00F653AB">
        <w:rPr>
          <w:rFonts w:ascii="Palatino Linotype" w:hAnsi="Palatino Linotype" w:cstheme="minorHAnsi"/>
          <w:lang w:val="en-GB"/>
        </w:rPr>
        <w:t>Areibi</w:t>
      </w:r>
      <w:proofErr w:type="spellEnd"/>
      <w:r w:rsidRPr="00F653AB">
        <w:rPr>
          <w:rFonts w:ascii="Palatino Linotype" w:hAnsi="Palatino Linotype" w:cstheme="minorHAnsi"/>
          <w:lang w:val="en-GB"/>
        </w:rPr>
        <w:t xml:space="preserve"> A. Medical education in Libya: Challenges, hopes, and recommendations. Libyan Int Med </w:t>
      </w:r>
      <w:proofErr w:type="spellStart"/>
      <w:r w:rsidRPr="00F653AB">
        <w:rPr>
          <w:rFonts w:ascii="Palatino Linotype" w:hAnsi="Palatino Linotype" w:cstheme="minorHAnsi"/>
          <w:lang w:val="en-GB"/>
        </w:rPr>
        <w:t>Univ</w:t>
      </w:r>
      <w:proofErr w:type="spellEnd"/>
      <w:r w:rsidRPr="00F653AB">
        <w:rPr>
          <w:rFonts w:ascii="Palatino Linotype" w:hAnsi="Palatino Linotype" w:cstheme="minorHAnsi"/>
          <w:lang w:val="en-GB"/>
        </w:rPr>
        <w:t xml:space="preserve"> J</w:t>
      </w:r>
      <w:r w:rsidR="005821A4">
        <w:rPr>
          <w:rFonts w:ascii="Palatino Linotype" w:hAnsi="Palatino Linotype" w:cstheme="minorHAnsi"/>
          <w:lang w:val="en-GB"/>
        </w:rPr>
        <w:t>. 2019;</w:t>
      </w:r>
      <w:r w:rsidRPr="00F653AB">
        <w:rPr>
          <w:rFonts w:ascii="Palatino Linotype" w:hAnsi="Palatino Linotype" w:cstheme="minorHAnsi"/>
          <w:lang w:val="en-GB"/>
        </w:rPr>
        <w:t>4</w:t>
      </w:r>
      <w:r w:rsidR="005821A4">
        <w:rPr>
          <w:rFonts w:ascii="Palatino Linotype" w:hAnsi="Palatino Linotype" w:cstheme="minorHAnsi"/>
          <w:lang w:val="en-GB"/>
        </w:rPr>
        <w:t>(1):</w:t>
      </w:r>
      <w:r w:rsidRPr="00F653AB">
        <w:rPr>
          <w:rFonts w:ascii="Palatino Linotype" w:hAnsi="Palatino Linotype" w:cstheme="minorHAnsi"/>
          <w:lang w:val="en-GB"/>
        </w:rPr>
        <w:t>3-9.</w:t>
      </w:r>
      <w:r w:rsidR="00D446C6" w:rsidRPr="00F653AB">
        <w:rPr>
          <w:rFonts w:ascii="Palatino Linotype" w:hAnsi="Palatino Linotype" w:cstheme="minorHAnsi"/>
          <w:lang w:val="en-GB"/>
        </w:rPr>
        <w:t xml:space="preserve">  </w:t>
      </w:r>
      <w:r w:rsidR="00D446C6" w:rsidRPr="00F653AB">
        <w:rPr>
          <w:rFonts w:ascii="Palatino Linotype" w:hAnsi="Palatino Linotype" w:cstheme="minorHAnsi"/>
          <w:color w:val="0000FF"/>
          <w:lang w:val="en-GB"/>
        </w:rPr>
        <w:t>DOI:</w:t>
      </w:r>
      <w:r w:rsidR="00A62463" w:rsidRPr="00F653AB">
        <w:rPr>
          <w:rFonts w:ascii="Palatino Linotype" w:hAnsi="Palatino Linotype" w:cstheme="minorHAnsi"/>
          <w:color w:val="0000FF"/>
          <w:lang w:val="en-GB"/>
        </w:rPr>
        <w:t xml:space="preserve"> </w:t>
      </w:r>
      <w:r w:rsidRPr="00F653AB">
        <w:rPr>
          <w:rFonts w:ascii="Palatino Linotype" w:hAnsi="Palatino Linotype" w:cstheme="minorHAnsi"/>
          <w:color w:val="0000FF"/>
          <w:lang w:val="en-GB"/>
        </w:rPr>
        <w:t>10.4103/LIUJ.LIUJ_3_19</w:t>
      </w:r>
      <w:r w:rsidR="00D446C6" w:rsidRPr="00F653AB">
        <w:rPr>
          <w:rFonts w:ascii="Palatino Linotype" w:hAnsi="Palatino Linotype" w:cstheme="minorHAnsi"/>
          <w:lang w:val="en-GB"/>
        </w:rPr>
        <w:t xml:space="preserve">    </w:t>
      </w:r>
      <w:r w:rsidR="004B598E" w:rsidRPr="00F653AB">
        <w:rPr>
          <w:rFonts w:ascii="Palatino Linotype" w:hAnsi="Palatino Linotype" w:cstheme="minorHAnsi"/>
          <w:rtl/>
          <w:lang w:val="en-GB"/>
        </w:rPr>
        <w:t xml:space="preserve">  </w:t>
      </w:r>
    </w:p>
    <w:p w14:paraId="52BAE3AB" w14:textId="2077107E" w:rsidR="00D045B8" w:rsidRPr="00F653AB" w:rsidRDefault="00D045B8" w:rsidP="00B911A8">
      <w:pPr>
        <w:pStyle w:val="BodyText"/>
        <w:numPr>
          <w:ilvl w:val="0"/>
          <w:numId w:val="17"/>
        </w:numPr>
        <w:ind w:left="540"/>
        <w:jc w:val="lowKashida"/>
        <w:rPr>
          <w:rFonts w:ascii="Palatino Linotype" w:hAnsi="Palatino Linotype" w:cstheme="minorHAnsi"/>
          <w:lang w:val="en-GB"/>
        </w:rPr>
      </w:pPr>
      <w:r w:rsidRPr="00F653AB">
        <w:rPr>
          <w:rFonts w:ascii="Palatino Linotype" w:hAnsi="Palatino Linotype" w:cstheme="minorHAnsi"/>
          <w:lang w:val="en-GB"/>
        </w:rPr>
        <w:t xml:space="preserve">Boulet J, Cooper R, </w:t>
      </w:r>
      <w:proofErr w:type="spellStart"/>
      <w:r w:rsidRPr="00F653AB">
        <w:rPr>
          <w:rFonts w:ascii="Palatino Linotype" w:hAnsi="Palatino Linotype" w:cstheme="minorHAnsi"/>
          <w:lang w:val="en-GB"/>
        </w:rPr>
        <w:t>Seeling</w:t>
      </w:r>
      <w:proofErr w:type="spellEnd"/>
      <w:r w:rsidRPr="00F653AB">
        <w:rPr>
          <w:rFonts w:ascii="Palatino Linotype" w:hAnsi="Palatino Linotype" w:cstheme="minorHAnsi"/>
          <w:lang w:val="en-GB"/>
        </w:rPr>
        <w:t xml:space="preserve"> S, </w:t>
      </w:r>
      <w:proofErr w:type="spellStart"/>
      <w:r w:rsidRPr="00F653AB">
        <w:rPr>
          <w:rFonts w:ascii="Palatino Linotype" w:hAnsi="Palatino Linotype" w:cstheme="minorHAnsi"/>
          <w:lang w:val="en-GB"/>
        </w:rPr>
        <w:t>Norcini</w:t>
      </w:r>
      <w:proofErr w:type="spellEnd"/>
      <w:r w:rsidRPr="00F653AB">
        <w:rPr>
          <w:rFonts w:ascii="Palatino Linotype" w:hAnsi="Palatino Linotype" w:cstheme="minorHAnsi"/>
          <w:lang w:val="en-GB"/>
        </w:rPr>
        <w:t xml:space="preserve"> J, McKinley DW</w:t>
      </w:r>
      <w:r w:rsidR="005821A4">
        <w:rPr>
          <w:rFonts w:ascii="Palatino Linotype" w:hAnsi="Palatino Linotype" w:cstheme="minorHAnsi"/>
          <w:lang w:val="en-GB"/>
        </w:rPr>
        <w:t>,</w:t>
      </w:r>
      <w:r w:rsidR="005821A4" w:rsidRPr="005821A4">
        <w:t xml:space="preserve"> </w:t>
      </w:r>
      <w:r w:rsidR="005821A4" w:rsidRPr="005821A4">
        <w:rPr>
          <w:rFonts w:ascii="Palatino Linotype" w:hAnsi="Palatino Linotype" w:cstheme="minorHAnsi"/>
          <w:lang w:val="en-GB"/>
        </w:rPr>
        <w:t>Cooper R</w:t>
      </w:r>
      <w:r w:rsidR="005821A4">
        <w:rPr>
          <w:rFonts w:ascii="Palatino Linotype" w:hAnsi="Palatino Linotype" w:cstheme="minorHAnsi"/>
          <w:lang w:val="en-GB"/>
        </w:rPr>
        <w:t>, et al.</w:t>
      </w:r>
      <w:r w:rsidRPr="00F653AB">
        <w:rPr>
          <w:rFonts w:ascii="Palatino Linotype" w:hAnsi="Palatino Linotype" w:cstheme="minorHAnsi"/>
          <w:lang w:val="en-GB"/>
        </w:rPr>
        <w:t xml:space="preserve"> US Citizens who obtain their medical degrees abroad: an overview, 1992-2006. Health </w:t>
      </w:r>
      <w:proofErr w:type="spellStart"/>
      <w:r w:rsidRPr="00F653AB">
        <w:rPr>
          <w:rFonts w:ascii="Palatino Linotype" w:hAnsi="Palatino Linotype" w:cstheme="minorHAnsi"/>
          <w:lang w:val="en-GB"/>
        </w:rPr>
        <w:t>Aff</w:t>
      </w:r>
      <w:proofErr w:type="spellEnd"/>
      <w:r w:rsidRPr="00F653AB">
        <w:rPr>
          <w:rFonts w:ascii="Palatino Linotype" w:hAnsi="Palatino Linotype" w:cstheme="minorHAnsi"/>
          <w:lang w:val="en-GB"/>
        </w:rPr>
        <w:t xml:space="preserve"> (Millwood).</w:t>
      </w:r>
      <w:r w:rsidR="005821A4">
        <w:rPr>
          <w:rFonts w:ascii="Palatino Linotype" w:hAnsi="Palatino Linotype" w:cstheme="minorHAnsi"/>
          <w:lang w:val="en-GB"/>
        </w:rPr>
        <w:t xml:space="preserve"> 2019;</w:t>
      </w:r>
      <w:r w:rsidRPr="00F653AB">
        <w:rPr>
          <w:rFonts w:ascii="Palatino Linotype" w:hAnsi="Palatino Linotype" w:cstheme="minorHAnsi"/>
          <w:lang w:val="en-GB"/>
        </w:rPr>
        <w:t>28</w:t>
      </w:r>
      <w:r w:rsidR="005821A4">
        <w:rPr>
          <w:rFonts w:ascii="Palatino Linotype" w:hAnsi="Palatino Linotype" w:cstheme="minorHAnsi"/>
          <w:lang w:val="en-GB"/>
        </w:rPr>
        <w:t>(2)</w:t>
      </w:r>
      <w:r w:rsidRPr="00F653AB">
        <w:rPr>
          <w:rFonts w:ascii="Palatino Linotype" w:hAnsi="Palatino Linotype" w:cstheme="minorHAnsi"/>
          <w:lang w:val="en-GB"/>
        </w:rPr>
        <w:t>:226-23.</w:t>
      </w:r>
      <w:r w:rsidRPr="00F653AB">
        <w:rPr>
          <w:rFonts w:ascii="Palatino Linotype" w:hAnsi="Palatino Linotype" w:cstheme="minorHAnsi"/>
          <w:color w:val="0000FF"/>
          <w:lang w:val="en-GB"/>
        </w:rPr>
        <w:t xml:space="preserve"> https://doi.org/10.1377/hlthaff.28.1.226 </w:t>
      </w:r>
    </w:p>
    <w:p w14:paraId="1DE83894" w14:textId="61C67A70" w:rsidR="004B598E" w:rsidRPr="00F653AB" w:rsidRDefault="00D01378" w:rsidP="00B911A8">
      <w:pPr>
        <w:pStyle w:val="BodyText"/>
        <w:numPr>
          <w:ilvl w:val="0"/>
          <w:numId w:val="17"/>
        </w:numPr>
        <w:ind w:left="540"/>
        <w:rPr>
          <w:rFonts w:ascii="Palatino Linotype" w:hAnsi="Palatino Linotype" w:cstheme="minorHAnsi"/>
          <w:lang w:val="en-GB"/>
        </w:rPr>
      </w:pPr>
      <w:r w:rsidRPr="00F653AB">
        <w:rPr>
          <w:rFonts w:ascii="Palatino Linotype" w:hAnsi="Palatino Linotype" w:cstheme="minorHAnsi"/>
          <w:lang w:val="en-GB"/>
        </w:rPr>
        <w:t>Organisation for economic co-operation and development. Medical graduates in health at a glance 2015: OECD Indicators. 2015;84-85.</w:t>
      </w:r>
      <w:r w:rsidR="004B598E" w:rsidRPr="00F653AB">
        <w:rPr>
          <w:rFonts w:ascii="Palatino Linotype" w:hAnsi="Palatino Linotype" w:cstheme="minorHAnsi"/>
          <w:lang w:val="en-GB"/>
        </w:rPr>
        <w:t xml:space="preserve"> </w:t>
      </w:r>
      <w:r w:rsidRPr="00F653AB">
        <w:rPr>
          <w:rFonts w:ascii="Palatino Linotype" w:hAnsi="Palatino Linotype" w:cstheme="minorHAnsi"/>
          <w:color w:val="0000FF"/>
          <w:lang w:val="en-GB"/>
        </w:rPr>
        <w:t>https://doi.org/10.1787/19991312.</w:t>
      </w:r>
      <w:r w:rsidRPr="00F653AB">
        <w:rPr>
          <w:rFonts w:ascii="Palatino Linotype" w:hAnsi="Palatino Linotype" w:cstheme="minorHAnsi"/>
          <w:lang w:val="en-GB"/>
        </w:rPr>
        <w:t xml:space="preserve"> </w:t>
      </w:r>
    </w:p>
    <w:p w14:paraId="70CF472D" w14:textId="48BAA2CD" w:rsidR="004B598E" w:rsidRPr="00F653AB" w:rsidRDefault="00D01378" w:rsidP="00B911A8">
      <w:pPr>
        <w:pStyle w:val="BodyText"/>
        <w:numPr>
          <w:ilvl w:val="0"/>
          <w:numId w:val="17"/>
        </w:numPr>
        <w:ind w:left="540"/>
        <w:rPr>
          <w:rFonts w:ascii="Palatino Linotype" w:hAnsi="Palatino Linotype" w:cstheme="minorHAnsi"/>
          <w:lang w:val="en-GB"/>
        </w:rPr>
      </w:pPr>
      <w:r w:rsidRPr="00F653AB">
        <w:rPr>
          <w:rFonts w:ascii="Palatino Linotype" w:hAnsi="Palatino Linotype" w:cstheme="minorHAnsi"/>
          <w:lang w:val="en-GB"/>
        </w:rPr>
        <w:t>El-</w:t>
      </w:r>
      <w:proofErr w:type="spellStart"/>
      <w:r w:rsidRPr="00F653AB">
        <w:rPr>
          <w:rFonts w:ascii="Palatino Linotype" w:hAnsi="Palatino Linotype" w:cstheme="minorHAnsi"/>
          <w:lang w:val="en-GB"/>
        </w:rPr>
        <w:t>Hawat</w:t>
      </w:r>
      <w:proofErr w:type="spellEnd"/>
      <w:r w:rsidRPr="00F653AB">
        <w:rPr>
          <w:rFonts w:ascii="Palatino Linotype" w:hAnsi="Palatino Linotype" w:cstheme="minorHAnsi"/>
          <w:lang w:val="en-GB"/>
        </w:rPr>
        <w:t xml:space="preserve"> A. Country Higher Education Profiles - Libya. International Network for Higher Education in Africa. 2000</w:t>
      </w:r>
      <w:r w:rsidR="004B598E" w:rsidRPr="00F653AB">
        <w:rPr>
          <w:rFonts w:ascii="Palatino Linotype" w:hAnsi="Palatino Linotype" w:cstheme="minorHAnsi"/>
          <w:lang w:val="en-GB"/>
        </w:rPr>
        <w:t>.</w:t>
      </w:r>
      <w:r w:rsidRPr="00F653AB">
        <w:rPr>
          <w:rFonts w:ascii="Palatino Linotype" w:hAnsi="Palatino Linotype" w:cstheme="minorHAnsi"/>
          <w:lang w:val="en-GB"/>
        </w:rPr>
        <w:t xml:space="preserve"> </w:t>
      </w:r>
      <w:r w:rsidRPr="00F653AB">
        <w:rPr>
          <w:rFonts w:ascii="Palatino Linotype" w:hAnsi="Palatino Linotype" w:cstheme="minorHAnsi"/>
          <w:color w:val="0000FF"/>
          <w:lang w:val="en-GB"/>
        </w:rPr>
        <w:t>DOI: 10.1016/j.sbspro.2011.11.300</w:t>
      </w:r>
    </w:p>
    <w:p w14:paraId="6E890623" w14:textId="7F2CD502" w:rsidR="00D01378" w:rsidRPr="00B911A8" w:rsidRDefault="00D01378" w:rsidP="00B911A8">
      <w:pPr>
        <w:pStyle w:val="BodyText"/>
        <w:numPr>
          <w:ilvl w:val="0"/>
          <w:numId w:val="17"/>
        </w:numPr>
        <w:ind w:left="540"/>
        <w:rPr>
          <w:rFonts w:ascii="Palatino Linotype" w:hAnsi="Palatino Linotype" w:cstheme="minorHAnsi"/>
          <w:lang w:val="en-GB"/>
        </w:rPr>
      </w:pPr>
      <w:r w:rsidRPr="00F653AB">
        <w:rPr>
          <w:rFonts w:ascii="Palatino Linotype" w:hAnsi="Palatino Linotype" w:cstheme="minorHAnsi"/>
          <w:lang w:val="en-GB"/>
        </w:rPr>
        <w:t>The Libyan Health System: Study of Medical and Allied Health Education and Training Institutions. Ministry of Health, Health Information and Documentation Center; 2018. from:</w:t>
      </w:r>
      <w:r w:rsidR="00B911A8">
        <w:rPr>
          <w:rFonts w:ascii="Palatino Linotype" w:hAnsi="Palatino Linotype" w:cstheme="minorHAnsi"/>
          <w:lang w:val="en-GB"/>
        </w:rPr>
        <w:t xml:space="preserve"> </w:t>
      </w:r>
      <w:r w:rsidRPr="00B911A8">
        <w:rPr>
          <w:rFonts w:ascii="Palatino Linotype" w:hAnsi="Palatino Linotype" w:cstheme="minorHAnsi"/>
          <w:color w:val="0000FF"/>
          <w:lang w:val="en-GB"/>
        </w:rPr>
        <w:t>http://www.seha.ly/en/wp</w:t>
      </w:r>
      <w:r w:rsidRPr="00B911A8">
        <w:rPr>
          <w:rFonts w:ascii="Palatino Linotype" w:hAnsi="Palatino Linotype" w:cs="Cambria Math"/>
          <w:color w:val="0000FF"/>
          <w:lang w:val="en-GB"/>
        </w:rPr>
        <w:t>‑</w:t>
      </w:r>
      <w:r w:rsidRPr="00B911A8">
        <w:rPr>
          <w:rFonts w:ascii="Palatino Linotype" w:hAnsi="Palatino Linotype" w:cstheme="minorHAnsi"/>
          <w:color w:val="0000FF"/>
          <w:lang w:val="en-GB"/>
        </w:rPr>
        <w:t>content/uploads/2017/11/Study</w:t>
      </w:r>
      <w:r w:rsidRPr="00B911A8">
        <w:rPr>
          <w:rFonts w:ascii="Palatino Linotype" w:hAnsi="Palatino Linotype" w:cs="Cambria Math"/>
          <w:color w:val="0000FF"/>
          <w:lang w:val="en-GB"/>
        </w:rPr>
        <w:t>‑</w:t>
      </w:r>
      <w:r w:rsidRPr="00B911A8">
        <w:rPr>
          <w:rFonts w:ascii="Palatino Linotype" w:hAnsi="Palatino Linotype" w:cstheme="minorHAnsi"/>
          <w:color w:val="0000FF"/>
          <w:lang w:val="en-GB"/>
        </w:rPr>
        <w:t>of</w:t>
      </w:r>
      <w:r w:rsidRPr="00B911A8">
        <w:rPr>
          <w:rFonts w:ascii="Palatino Linotype" w:hAnsi="Palatino Linotype" w:cs="Cambria Math"/>
          <w:color w:val="0000FF"/>
          <w:lang w:val="en-GB"/>
        </w:rPr>
        <w:t>‑</w:t>
      </w:r>
      <w:r w:rsidRPr="00B911A8">
        <w:rPr>
          <w:rFonts w:ascii="Palatino Linotype" w:hAnsi="Palatino Linotype" w:cstheme="minorHAnsi"/>
          <w:color w:val="0000FF"/>
          <w:lang w:val="en-GB"/>
        </w:rPr>
        <w:t>Medical-and</w:t>
      </w:r>
      <w:r w:rsidRPr="00B911A8">
        <w:rPr>
          <w:rFonts w:ascii="Palatino Linotype" w:hAnsi="Palatino Linotype" w:cs="Cambria Math"/>
          <w:color w:val="0000FF"/>
          <w:lang w:val="en-GB"/>
        </w:rPr>
        <w:t>‑</w:t>
      </w:r>
      <w:r w:rsidRPr="00B911A8">
        <w:rPr>
          <w:rFonts w:ascii="Palatino Linotype" w:hAnsi="Palatino Linotype" w:cstheme="minorHAnsi"/>
          <w:color w:val="0000FF"/>
          <w:lang w:val="en-GB"/>
        </w:rPr>
        <w:t>Allied</w:t>
      </w:r>
      <w:r w:rsidRPr="00B911A8">
        <w:rPr>
          <w:rFonts w:ascii="Palatino Linotype" w:hAnsi="Palatino Linotype" w:cs="Cambria Math"/>
          <w:color w:val="0000FF"/>
          <w:lang w:val="en-GB"/>
        </w:rPr>
        <w:t>‑</w:t>
      </w:r>
      <w:r w:rsidRPr="00B911A8">
        <w:rPr>
          <w:rFonts w:ascii="Palatino Linotype" w:hAnsi="Palatino Linotype" w:cstheme="minorHAnsi"/>
          <w:color w:val="0000FF"/>
          <w:lang w:val="en-GB"/>
        </w:rPr>
        <w:t>Health</w:t>
      </w:r>
      <w:r w:rsidRPr="00B911A8">
        <w:rPr>
          <w:rFonts w:ascii="Palatino Linotype" w:hAnsi="Palatino Linotype" w:cs="Cambria Math"/>
          <w:color w:val="0000FF"/>
          <w:lang w:val="en-GB"/>
        </w:rPr>
        <w:t>‑</w:t>
      </w:r>
      <w:r w:rsidRPr="00B911A8">
        <w:rPr>
          <w:rFonts w:ascii="Palatino Linotype" w:hAnsi="Palatino Linotype" w:cstheme="minorHAnsi"/>
          <w:color w:val="0000FF"/>
          <w:lang w:val="en-GB"/>
        </w:rPr>
        <w:t>Institutes</w:t>
      </w:r>
      <w:r w:rsidRPr="00B911A8">
        <w:rPr>
          <w:rFonts w:ascii="Palatino Linotype" w:hAnsi="Palatino Linotype" w:cs="Cambria Math"/>
          <w:color w:val="0000FF"/>
          <w:lang w:val="en-GB"/>
        </w:rPr>
        <w:t>‑</w:t>
      </w:r>
      <w:r w:rsidRPr="00B911A8">
        <w:rPr>
          <w:rFonts w:ascii="Palatino Linotype" w:hAnsi="Palatino Linotype" w:cstheme="minorHAnsi"/>
          <w:color w:val="0000FF"/>
          <w:lang w:val="en-GB"/>
        </w:rPr>
        <w:t>of</w:t>
      </w:r>
      <w:r w:rsidRPr="00B911A8">
        <w:rPr>
          <w:rFonts w:ascii="Palatino Linotype" w:hAnsi="Palatino Linotype" w:cs="Cambria Math"/>
          <w:color w:val="0000FF"/>
          <w:lang w:val="en-GB"/>
        </w:rPr>
        <w:t>‑</w:t>
      </w:r>
      <w:r w:rsidRPr="00B911A8">
        <w:rPr>
          <w:rFonts w:ascii="Palatino Linotype" w:hAnsi="Palatino Linotype" w:cstheme="minorHAnsi"/>
          <w:color w:val="0000FF"/>
          <w:lang w:val="en-GB"/>
        </w:rPr>
        <w:t>Libya.pdf.</w:t>
      </w:r>
      <w:r w:rsidRPr="00B911A8">
        <w:rPr>
          <w:rFonts w:ascii="Palatino Linotype" w:hAnsi="Palatino Linotype" w:cstheme="minorHAnsi"/>
          <w:lang w:val="en-GB"/>
        </w:rPr>
        <w:t xml:space="preserve"> </w:t>
      </w:r>
    </w:p>
    <w:p w14:paraId="322BF4EA" w14:textId="6B63B4EB" w:rsidR="008F048D" w:rsidRPr="005821A4" w:rsidRDefault="00EA7B8A" w:rsidP="00B911A8">
      <w:pPr>
        <w:pStyle w:val="BodyText"/>
        <w:numPr>
          <w:ilvl w:val="0"/>
          <w:numId w:val="17"/>
        </w:numPr>
        <w:ind w:left="540"/>
        <w:rPr>
          <w:rFonts w:ascii="Palatino Linotype" w:hAnsi="Palatino Linotype" w:cstheme="minorHAnsi"/>
          <w:lang w:val="en-GB"/>
        </w:rPr>
      </w:pPr>
      <w:r w:rsidRPr="00F653AB">
        <w:rPr>
          <w:rFonts w:ascii="Palatino Linotype" w:hAnsi="Palatino Linotype" w:cstheme="minorHAnsi"/>
          <w:lang w:val="en-GB"/>
        </w:rPr>
        <w:t xml:space="preserve">WFME Global Standards for Quality Improvement: Basic Medical Education 2015 from: </w:t>
      </w:r>
      <w:r w:rsidRPr="00F653AB">
        <w:rPr>
          <w:rFonts w:ascii="Palatino Linotype" w:hAnsi="Palatino Linotype" w:cstheme="minorHAnsi"/>
          <w:color w:val="0000FF"/>
          <w:lang w:val="en-GB"/>
        </w:rPr>
        <w:t>https://www.wfme.org/standards/bme/.</w:t>
      </w:r>
      <w:r w:rsidR="004B598E" w:rsidRPr="00F653AB">
        <w:rPr>
          <w:rFonts w:ascii="Palatino Linotype" w:hAnsi="Palatino Linotype" w:cstheme="minorHAnsi"/>
          <w:lang w:val="en-GB"/>
        </w:rPr>
        <w:t xml:space="preserve"> </w:t>
      </w:r>
    </w:p>
    <w:sectPr w:rsidR="008F048D" w:rsidRPr="005821A4" w:rsidSect="00604E08">
      <w:headerReference w:type="default" r:id="rId15"/>
      <w:type w:val="continuous"/>
      <w:pgSz w:w="12240" w:h="15840"/>
      <w:pgMar w:top="1080" w:right="720" w:bottom="270" w:left="720" w:header="450" w:footer="48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A7B1E" w14:textId="77777777" w:rsidR="00E41E6A" w:rsidRDefault="00E41E6A" w:rsidP="00835CCA">
      <w:pPr>
        <w:spacing w:after="0" w:line="240" w:lineRule="auto"/>
      </w:pPr>
      <w:r>
        <w:separator/>
      </w:r>
    </w:p>
  </w:endnote>
  <w:endnote w:type="continuationSeparator" w:id="0">
    <w:p w14:paraId="2C933D3F" w14:textId="77777777" w:rsidR="00E41E6A" w:rsidRDefault="00E41E6A" w:rsidP="0083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1A0D2" w14:textId="100FFEB1" w:rsidR="001E2160" w:rsidRPr="00A759CA" w:rsidRDefault="008207FF" w:rsidP="00A777A7">
    <w:pPr>
      <w:pStyle w:val="Footer"/>
      <w:rPr>
        <w:rFonts w:ascii="Times New Roman" w:hAnsi="Times New Roman" w:cs="Times New Roman"/>
        <w:i/>
        <w:iCs/>
        <w:sz w:val="20"/>
      </w:rPr>
    </w:pPr>
    <w:r>
      <w:rPr>
        <w:i/>
        <w:iCs/>
        <w:sz w:val="18"/>
        <w:szCs w:val="18"/>
      </w:rPr>
      <w:t xml:space="preserve">Author et al. </w:t>
    </w:r>
    <w:r w:rsidR="00AF723B">
      <w:rPr>
        <w:i/>
        <w:iCs/>
        <w:sz w:val="18"/>
        <w:szCs w:val="18"/>
      </w:rPr>
      <w:t>Khalij J Dent</w:t>
    </w:r>
    <w:r w:rsidR="00B911A8">
      <w:rPr>
        <w:i/>
        <w:iCs/>
        <w:sz w:val="18"/>
        <w:szCs w:val="18"/>
      </w:rPr>
      <w:t xml:space="preserve"> Med Res</w:t>
    </w:r>
    <w:r>
      <w:rPr>
        <w:i/>
        <w:iCs/>
        <w:sz w:val="18"/>
        <w:szCs w:val="18"/>
      </w:rPr>
      <w:t>. 2020;3(1):00-00</w:t>
    </w:r>
    <w:r w:rsidR="008C6B02">
      <w:rPr>
        <w:i/>
        <w:iCs/>
        <w:sz w:val="18"/>
        <w:szCs w:val="18"/>
      </w:rPr>
      <w:t xml:space="preserve"> </w:t>
    </w:r>
    <w:r w:rsidR="003E7AB9" w:rsidRPr="003E7AB9">
      <w:rPr>
        <w:i/>
        <w:iCs/>
        <w:sz w:val="18"/>
        <w:szCs w:val="18"/>
      </w:rPr>
      <w:t xml:space="preserve"> </w:t>
    </w:r>
    <w:sdt>
      <w:sdtPr>
        <w:rPr>
          <w:i/>
          <w:iCs/>
        </w:rPr>
        <w:id w:val="-1555222940"/>
        <w:docPartObj>
          <w:docPartGallery w:val="Page Numbers (Bottom of Page)"/>
          <w:docPartUnique/>
        </w:docPartObj>
      </w:sdtPr>
      <w:sdtEndPr>
        <w:rPr>
          <w:rFonts w:ascii="Times New Roman" w:hAnsi="Times New Roman" w:cs="Times New Roman"/>
          <w:noProof/>
          <w:sz w:val="20"/>
        </w:rPr>
      </w:sdtEndPr>
      <w:sdtContent>
        <w:r w:rsidR="001E2160" w:rsidRPr="00A759CA">
          <w:rPr>
            <w:i/>
            <w:iCs/>
          </w:rPr>
          <w:tab/>
        </w:r>
        <w:r w:rsidR="001E2160" w:rsidRPr="00A759CA">
          <w:rPr>
            <w:i/>
            <w:iCs/>
          </w:rPr>
          <w:tab/>
        </w:r>
        <w:r w:rsidR="001E2160" w:rsidRPr="00A759CA">
          <w:rPr>
            <w:rFonts w:ascii="Times New Roman" w:hAnsi="Times New Roman" w:cs="Times New Roman"/>
            <w:i/>
            <w:iCs/>
            <w:sz w:val="20"/>
          </w:rPr>
          <w:fldChar w:fldCharType="begin"/>
        </w:r>
        <w:r w:rsidR="001E2160" w:rsidRPr="00A759CA">
          <w:rPr>
            <w:rFonts w:ascii="Times New Roman" w:hAnsi="Times New Roman" w:cs="Times New Roman"/>
            <w:i/>
            <w:iCs/>
            <w:sz w:val="20"/>
          </w:rPr>
          <w:instrText xml:space="preserve"> PAGE   \* MERGEFORMAT </w:instrText>
        </w:r>
        <w:r w:rsidR="001E2160" w:rsidRPr="00A759CA">
          <w:rPr>
            <w:rFonts w:ascii="Times New Roman" w:hAnsi="Times New Roman" w:cs="Times New Roman"/>
            <w:i/>
            <w:iCs/>
            <w:sz w:val="20"/>
          </w:rPr>
          <w:fldChar w:fldCharType="separate"/>
        </w:r>
        <w:r w:rsidR="00CA51AD">
          <w:rPr>
            <w:rFonts w:ascii="Times New Roman" w:hAnsi="Times New Roman" w:cs="Times New Roman"/>
            <w:i/>
            <w:iCs/>
            <w:noProof/>
            <w:sz w:val="20"/>
          </w:rPr>
          <w:t>1</w:t>
        </w:r>
        <w:r w:rsidR="001E2160" w:rsidRPr="00A759CA">
          <w:rPr>
            <w:rFonts w:ascii="Times New Roman" w:hAnsi="Times New Roman" w:cs="Times New Roman"/>
            <w:i/>
            <w:iCs/>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74185" w14:textId="77777777" w:rsidR="00E41E6A" w:rsidRDefault="00E41E6A" w:rsidP="00835CCA">
      <w:pPr>
        <w:spacing w:after="0" w:line="240" w:lineRule="auto"/>
      </w:pPr>
      <w:r>
        <w:separator/>
      </w:r>
    </w:p>
  </w:footnote>
  <w:footnote w:type="continuationSeparator" w:id="0">
    <w:p w14:paraId="34A43EEF" w14:textId="77777777" w:rsidR="00E41E6A" w:rsidRDefault="00E41E6A" w:rsidP="00835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97532" w14:textId="77777777" w:rsidR="009B4F7E" w:rsidRDefault="009B4F7E" w:rsidP="009B4F7E">
    <w:pPr>
      <w:pStyle w:val="Header"/>
      <w:pBdr>
        <w:bottom w:val="single" w:sz="4" w:space="1" w:color="auto"/>
      </w:pBdr>
      <w:rPr>
        <w:rFonts w:ascii="Times New Roman" w:hAnsi="Times New Roman" w:cs="Times New Roman"/>
        <w:i/>
        <w:sz w:val="20"/>
      </w:rPr>
    </w:pPr>
    <w:r>
      <w:rPr>
        <w:rFonts w:ascii="Times New Roman" w:hAnsi="Times New Roman" w:cs="Times New Roman"/>
        <w:i/>
        <w:noProof/>
        <w:sz w:val="20"/>
      </w:rPr>
      <w:drawing>
        <wp:inline distT="0" distB="0" distL="0" distR="0" wp14:anchorId="01D1D0C5" wp14:editId="6942C5BE">
          <wp:extent cx="1964004" cy="46817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453" cy="474955"/>
                  </a:xfrm>
                  <a:prstGeom prst="rect">
                    <a:avLst/>
                  </a:prstGeom>
                  <a:noFill/>
                  <a:ln>
                    <a:noFill/>
                  </a:ln>
                </pic:spPr>
              </pic:pic>
            </a:graphicData>
          </a:graphic>
        </wp:inline>
      </w:drawing>
    </w:r>
  </w:p>
  <w:p w14:paraId="4E51AE71" w14:textId="77777777" w:rsidR="009B4F7E" w:rsidRPr="00723BA3" w:rsidRDefault="009B4F7E" w:rsidP="009B4F7E">
    <w:pPr>
      <w:pBdr>
        <w:bottom w:val="single" w:sz="4" w:space="1" w:color="auto"/>
      </w:pBdr>
      <w:tabs>
        <w:tab w:val="center" w:pos="4680"/>
        <w:tab w:val="right" w:pos="9360"/>
      </w:tabs>
      <w:spacing w:after="0" w:line="240" w:lineRule="auto"/>
      <w:rPr>
        <w:rFonts w:ascii="Times New Roman" w:hAnsi="Times New Roman" w:cs="Times New Roman"/>
        <w:i/>
        <w:sz w:val="18"/>
        <w:szCs w:val="20"/>
      </w:rPr>
    </w:pPr>
    <w:r w:rsidRPr="001A21AD">
      <w:rPr>
        <w:rFonts w:ascii="Times New Roman" w:hAnsi="Times New Roman" w:cs="Times New Roman"/>
        <w:i/>
        <w:sz w:val="18"/>
        <w:szCs w:val="20"/>
      </w:rPr>
      <w:t>http://journal.khalijedental.com.ly/</w:t>
    </w:r>
    <w:r w:rsidRPr="00723BA3">
      <w:rPr>
        <w:rFonts w:ascii="Times New Roman" w:hAnsi="Times New Roman" w:cs="Times New Roman"/>
        <w:i/>
        <w:sz w:val="18"/>
        <w:szCs w:val="20"/>
      </w:rPr>
      <w:tab/>
    </w:r>
    <w:r w:rsidRPr="00723BA3">
      <w:rPr>
        <w:rFonts w:ascii="Times New Roman" w:hAnsi="Times New Roman" w:cs="Times New Roman"/>
        <w:i/>
        <w:sz w:val="18"/>
        <w:szCs w:val="20"/>
      </w:rPr>
      <w:tab/>
      <w:t>Reg.NO. 2018/197 LIBYA</w:t>
    </w:r>
  </w:p>
  <w:p w14:paraId="2E9E167F" w14:textId="77777777" w:rsidR="009B4F7E" w:rsidRPr="00835CCA" w:rsidRDefault="009B4F7E" w:rsidP="009B4F7E">
    <w:pPr>
      <w:pStyle w:val="Header"/>
      <w:rPr>
        <w:rFonts w:ascii="Times New Roman" w:hAnsi="Times New Roman" w:cs="Times New Roman"/>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FD38D" w14:textId="77777777" w:rsidR="00E01F4B" w:rsidRDefault="00E01F4B" w:rsidP="00E01F4B">
    <w:pPr>
      <w:pStyle w:val="Header"/>
      <w:pBdr>
        <w:bottom w:val="single" w:sz="4" w:space="1" w:color="auto"/>
      </w:pBdr>
      <w:rPr>
        <w:rFonts w:ascii="Times New Roman" w:hAnsi="Times New Roman" w:cs="Times New Roman"/>
        <w:i/>
        <w:sz w:val="20"/>
      </w:rPr>
    </w:pPr>
    <w:r>
      <w:rPr>
        <w:rFonts w:ascii="Times New Roman" w:hAnsi="Times New Roman" w:cs="Times New Roman"/>
        <w:i/>
        <w:noProof/>
        <w:sz w:val="20"/>
      </w:rPr>
      <w:drawing>
        <wp:inline distT="0" distB="0" distL="0" distR="0" wp14:anchorId="1BEA2BCD" wp14:editId="019F29E6">
          <wp:extent cx="2245841" cy="634658"/>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60" cy="640259"/>
                  </a:xfrm>
                  <a:prstGeom prst="rect">
                    <a:avLst/>
                  </a:prstGeom>
                  <a:noFill/>
                  <a:ln>
                    <a:noFill/>
                  </a:ln>
                </pic:spPr>
              </pic:pic>
            </a:graphicData>
          </a:graphic>
        </wp:inline>
      </w:drawing>
    </w:r>
  </w:p>
  <w:p w14:paraId="43938BE2" w14:textId="77777777" w:rsidR="00E01F4B" w:rsidRPr="006910F4" w:rsidRDefault="00E01F4B" w:rsidP="00E01F4B">
    <w:pPr>
      <w:pStyle w:val="Header"/>
      <w:pBdr>
        <w:bottom w:val="single" w:sz="4" w:space="1" w:color="auto"/>
      </w:pBdr>
      <w:rPr>
        <w:rFonts w:ascii="Times New Roman" w:hAnsi="Times New Roman" w:cs="Times New Roman"/>
        <w:i/>
        <w:sz w:val="18"/>
        <w:szCs w:val="20"/>
      </w:rPr>
    </w:pPr>
    <w:r w:rsidRPr="006910F4">
      <w:rPr>
        <w:rFonts w:ascii="Times New Roman" w:hAnsi="Times New Roman" w:cs="Times New Roman"/>
        <w:i/>
        <w:sz w:val="18"/>
        <w:szCs w:val="20"/>
      </w:rPr>
      <w:t>https://</w:t>
    </w:r>
    <w:r>
      <w:rPr>
        <w:rFonts w:ascii="Times New Roman" w:hAnsi="Times New Roman" w:cs="Times New Roman"/>
        <w:i/>
        <w:sz w:val="18"/>
        <w:szCs w:val="20"/>
      </w:rPr>
      <w:t>journal.Khalij-Libya</w:t>
    </w:r>
    <w:r w:rsidRPr="006910F4">
      <w:rPr>
        <w:rFonts w:ascii="Times New Roman" w:hAnsi="Times New Roman" w:cs="Times New Roman"/>
        <w:i/>
        <w:sz w:val="18"/>
        <w:szCs w:val="20"/>
      </w:rPr>
      <w:t>.edu.ly</w:t>
    </w:r>
  </w:p>
  <w:p w14:paraId="3B0F8DDD" w14:textId="77777777" w:rsidR="008207FF" w:rsidRPr="00E01F4B" w:rsidRDefault="008207FF" w:rsidP="00E01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90E26"/>
    <w:multiLevelType w:val="hybridMultilevel"/>
    <w:tmpl w:val="D5106952"/>
    <w:lvl w:ilvl="0" w:tplc="BD805CF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DA6884F0">
      <w:start w:val="4"/>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B032B"/>
    <w:multiLevelType w:val="hybridMultilevel"/>
    <w:tmpl w:val="305EFB40"/>
    <w:lvl w:ilvl="0" w:tplc="058ADF2C">
      <w:start w:val="1"/>
      <w:numFmt w:val="decimal"/>
      <w:lvlText w:val="%1."/>
      <w:lvlJc w:val="left"/>
      <w:pPr>
        <w:ind w:left="432" w:hanging="288"/>
      </w:pPr>
      <w:rPr>
        <w:rFonts w:hint="default"/>
        <w:b w:val="0"/>
        <w:bCs w:val="0"/>
      </w:rPr>
    </w:lvl>
    <w:lvl w:ilvl="1" w:tplc="04090019">
      <w:start w:val="1"/>
      <w:numFmt w:val="lowerLetter"/>
      <w:lvlText w:val="%2."/>
      <w:lvlJc w:val="left"/>
      <w:pPr>
        <w:ind w:left="1440" w:hanging="360"/>
      </w:pPr>
    </w:lvl>
    <w:lvl w:ilvl="2" w:tplc="DA6884F0">
      <w:start w:val="4"/>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16B47"/>
    <w:multiLevelType w:val="hybridMultilevel"/>
    <w:tmpl w:val="D71AAE96"/>
    <w:lvl w:ilvl="0" w:tplc="E32E0994">
      <w:start w:val="1"/>
      <w:numFmt w:val="upperLetter"/>
      <w:lvlText w:val="%1."/>
      <w:lvlJc w:val="left"/>
      <w:pPr>
        <w:ind w:left="720" w:hanging="360"/>
      </w:pPr>
      <w:rPr>
        <w:rFonts w:asciiTheme="minorHAnsi" w:hAnsiTheme="minorHAnsi" w:cstheme="minorBidi"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06589"/>
    <w:multiLevelType w:val="hybridMultilevel"/>
    <w:tmpl w:val="96D0597A"/>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E16CF"/>
    <w:multiLevelType w:val="hybridMultilevel"/>
    <w:tmpl w:val="A1386B2A"/>
    <w:lvl w:ilvl="0" w:tplc="2B142CD8">
      <w:start w:val="2"/>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36260C5A"/>
    <w:multiLevelType w:val="hybridMultilevel"/>
    <w:tmpl w:val="7B643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60336"/>
    <w:multiLevelType w:val="hybridMultilevel"/>
    <w:tmpl w:val="754EAC84"/>
    <w:lvl w:ilvl="0" w:tplc="C46877EA">
      <w:start w:val="1"/>
      <w:numFmt w:val="bullet"/>
      <w:pStyle w:val="bulletlis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F55632"/>
    <w:multiLevelType w:val="hybridMultilevel"/>
    <w:tmpl w:val="FECEE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92F51"/>
    <w:multiLevelType w:val="hybridMultilevel"/>
    <w:tmpl w:val="CB16B6DE"/>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 w15:restartNumberingAfterBreak="0">
    <w:nsid w:val="3FC47211"/>
    <w:multiLevelType w:val="multilevel"/>
    <w:tmpl w:val="7940256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0" w15:restartNumberingAfterBreak="0">
    <w:nsid w:val="4189603E"/>
    <w:multiLevelType w:val="multilevel"/>
    <w:tmpl w:val="0AB06E12"/>
    <w:lvl w:ilvl="0">
      <w:start w:val="1"/>
      <w:numFmt w:val="upperRoman"/>
      <w:lvlText w:val="%1."/>
      <w:lvlJc w:val="center"/>
      <w:pPr>
        <w:tabs>
          <w:tab w:val="num" w:pos="4554"/>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800"/>
        </w:tabs>
        <w:ind w:left="172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7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450C1351"/>
    <w:multiLevelType w:val="hybridMultilevel"/>
    <w:tmpl w:val="F18AE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15:restartNumberingAfterBreak="0">
    <w:nsid w:val="6F154652"/>
    <w:multiLevelType w:val="hybridMultilevel"/>
    <w:tmpl w:val="A2365E10"/>
    <w:lvl w:ilvl="0" w:tplc="2460DCE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8504E2"/>
    <w:multiLevelType w:val="hybridMultilevel"/>
    <w:tmpl w:val="F7A6409A"/>
    <w:lvl w:ilvl="0" w:tplc="E32E0994">
      <w:start w:val="1"/>
      <w:numFmt w:val="upperLetter"/>
      <w:lvlText w:val="%1."/>
      <w:lvlJc w:val="left"/>
      <w:pPr>
        <w:ind w:left="720" w:hanging="360"/>
      </w:pPr>
      <w:rPr>
        <w:rFonts w:asciiTheme="minorHAnsi" w:hAnsiTheme="minorHAnsi" w:cstheme="minorBidi"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6B7AEE"/>
    <w:multiLevelType w:val="multilevel"/>
    <w:tmpl w:val="0AB06E12"/>
    <w:lvl w:ilvl="0">
      <w:start w:val="1"/>
      <w:numFmt w:val="upperRoman"/>
      <w:lvlText w:val="%1."/>
      <w:lvlJc w:val="center"/>
      <w:pPr>
        <w:tabs>
          <w:tab w:val="num" w:pos="4554"/>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800"/>
        </w:tabs>
        <w:ind w:left="172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7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7C9412CC"/>
    <w:multiLevelType w:val="hybridMultilevel"/>
    <w:tmpl w:val="A7FAD0A4"/>
    <w:lvl w:ilvl="0" w:tplc="9A4E2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12"/>
  </w:num>
  <w:num w:numId="5">
    <w:abstractNumId w:val="15"/>
  </w:num>
  <w:num w:numId="6">
    <w:abstractNumId w:val="8"/>
  </w:num>
  <w:num w:numId="7">
    <w:abstractNumId w:val="13"/>
  </w:num>
  <w:num w:numId="8">
    <w:abstractNumId w:val="3"/>
  </w:num>
  <w:num w:numId="9">
    <w:abstractNumId w:val="2"/>
  </w:num>
  <w:num w:numId="10">
    <w:abstractNumId w:val="1"/>
  </w:num>
  <w:num w:numId="11">
    <w:abstractNumId w:val="0"/>
  </w:num>
  <w:num w:numId="12">
    <w:abstractNumId w:val="11"/>
  </w:num>
  <w:num w:numId="13">
    <w:abstractNumId w:val="4"/>
  </w:num>
  <w:num w:numId="14">
    <w:abstractNumId w:val="14"/>
  </w:num>
  <w:num w:numId="15">
    <w:abstractNumId w:val="5"/>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fs2peas0pffv3e5f9cvpfr4ax2etvv2e2xt&quot;&gt;manuscript med teacher&lt;record-ids&gt;&lt;item&gt;15&lt;/item&gt;&lt;/record-ids&gt;&lt;/item&gt;&lt;/Libraries&gt;"/>
  </w:docVars>
  <w:rsids>
    <w:rsidRoot w:val="00065AD2"/>
    <w:rsid w:val="000012E9"/>
    <w:rsid w:val="00007548"/>
    <w:rsid w:val="0001264E"/>
    <w:rsid w:val="000144E8"/>
    <w:rsid w:val="00030260"/>
    <w:rsid w:val="000432B2"/>
    <w:rsid w:val="0004420F"/>
    <w:rsid w:val="00047965"/>
    <w:rsid w:val="0005572E"/>
    <w:rsid w:val="00065AD2"/>
    <w:rsid w:val="00067CE9"/>
    <w:rsid w:val="00080806"/>
    <w:rsid w:val="00083CBC"/>
    <w:rsid w:val="000843DC"/>
    <w:rsid w:val="000A1B5C"/>
    <w:rsid w:val="000B021C"/>
    <w:rsid w:val="000B1878"/>
    <w:rsid w:val="000B4F96"/>
    <w:rsid w:val="000C4A8C"/>
    <w:rsid w:val="000C5EF8"/>
    <w:rsid w:val="000D23C6"/>
    <w:rsid w:val="000D5D4B"/>
    <w:rsid w:val="000F3E13"/>
    <w:rsid w:val="00116D00"/>
    <w:rsid w:val="00127299"/>
    <w:rsid w:val="00135859"/>
    <w:rsid w:val="00137968"/>
    <w:rsid w:val="00137D7F"/>
    <w:rsid w:val="0015568E"/>
    <w:rsid w:val="0015754E"/>
    <w:rsid w:val="0016071F"/>
    <w:rsid w:val="00170B65"/>
    <w:rsid w:val="0018246B"/>
    <w:rsid w:val="00182B13"/>
    <w:rsid w:val="001919F0"/>
    <w:rsid w:val="001953D8"/>
    <w:rsid w:val="001B5921"/>
    <w:rsid w:val="001C55BD"/>
    <w:rsid w:val="001C612D"/>
    <w:rsid w:val="001C68F6"/>
    <w:rsid w:val="001D3C32"/>
    <w:rsid w:val="001E08AD"/>
    <w:rsid w:val="001E2160"/>
    <w:rsid w:val="001E75D3"/>
    <w:rsid w:val="002114D3"/>
    <w:rsid w:val="00235896"/>
    <w:rsid w:val="00235FDA"/>
    <w:rsid w:val="00273981"/>
    <w:rsid w:val="00276D11"/>
    <w:rsid w:val="002878FC"/>
    <w:rsid w:val="002B3FD3"/>
    <w:rsid w:val="002C5F18"/>
    <w:rsid w:val="002D75D0"/>
    <w:rsid w:val="003066F1"/>
    <w:rsid w:val="00312AFE"/>
    <w:rsid w:val="0031358E"/>
    <w:rsid w:val="00323B41"/>
    <w:rsid w:val="003357B9"/>
    <w:rsid w:val="00350D7D"/>
    <w:rsid w:val="00361F94"/>
    <w:rsid w:val="003623B1"/>
    <w:rsid w:val="00365D78"/>
    <w:rsid w:val="0036615B"/>
    <w:rsid w:val="003663D4"/>
    <w:rsid w:val="003A2749"/>
    <w:rsid w:val="003B1006"/>
    <w:rsid w:val="003B446A"/>
    <w:rsid w:val="003B7AEE"/>
    <w:rsid w:val="003D009C"/>
    <w:rsid w:val="003E2A47"/>
    <w:rsid w:val="003E6FD9"/>
    <w:rsid w:val="003E7AB9"/>
    <w:rsid w:val="003F7DE1"/>
    <w:rsid w:val="00402DCA"/>
    <w:rsid w:val="004057CA"/>
    <w:rsid w:val="00413EDD"/>
    <w:rsid w:val="00420571"/>
    <w:rsid w:val="004262F2"/>
    <w:rsid w:val="004340F9"/>
    <w:rsid w:val="00451092"/>
    <w:rsid w:val="00467118"/>
    <w:rsid w:val="00470A4F"/>
    <w:rsid w:val="00472016"/>
    <w:rsid w:val="0047283A"/>
    <w:rsid w:val="004835F4"/>
    <w:rsid w:val="00487AEB"/>
    <w:rsid w:val="004973EA"/>
    <w:rsid w:val="00497E12"/>
    <w:rsid w:val="004B598E"/>
    <w:rsid w:val="004E33B5"/>
    <w:rsid w:val="004E4900"/>
    <w:rsid w:val="00501416"/>
    <w:rsid w:val="00506800"/>
    <w:rsid w:val="00533C06"/>
    <w:rsid w:val="00536242"/>
    <w:rsid w:val="005404BD"/>
    <w:rsid w:val="00543FD7"/>
    <w:rsid w:val="005528CA"/>
    <w:rsid w:val="005570CA"/>
    <w:rsid w:val="005633C3"/>
    <w:rsid w:val="00566865"/>
    <w:rsid w:val="0057314B"/>
    <w:rsid w:val="005749DF"/>
    <w:rsid w:val="00575CB7"/>
    <w:rsid w:val="00577088"/>
    <w:rsid w:val="00581910"/>
    <w:rsid w:val="005821A4"/>
    <w:rsid w:val="00584E1C"/>
    <w:rsid w:val="005918EF"/>
    <w:rsid w:val="005A1A56"/>
    <w:rsid w:val="005D7952"/>
    <w:rsid w:val="005E1F91"/>
    <w:rsid w:val="005F1538"/>
    <w:rsid w:val="005F485C"/>
    <w:rsid w:val="005F6762"/>
    <w:rsid w:val="006010EF"/>
    <w:rsid w:val="00604E08"/>
    <w:rsid w:val="00605EFC"/>
    <w:rsid w:val="006179C4"/>
    <w:rsid w:val="006216BE"/>
    <w:rsid w:val="00624266"/>
    <w:rsid w:val="00633F59"/>
    <w:rsid w:val="00641AD1"/>
    <w:rsid w:val="0064227D"/>
    <w:rsid w:val="00652A6F"/>
    <w:rsid w:val="00657EA7"/>
    <w:rsid w:val="006628A2"/>
    <w:rsid w:val="00662FD1"/>
    <w:rsid w:val="00663717"/>
    <w:rsid w:val="00666343"/>
    <w:rsid w:val="0068748F"/>
    <w:rsid w:val="006910F4"/>
    <w:rsid w:val="006B6C04"/>
    <w:rsid w:val="006B7C04"/>
    <w:rsid w:val="006C71D9"/>
    <w:rsid w:val="006D1531"/>
    <w:rsid w:val="006D165F"/>
    <w:rsid w:val="006E63AD"/>
    <w:rsid w:val="006F1AA3"/>
    <w:rsid w:val="00703287"/>
    <w:rsid w:val="00710282"/>
    <w:rsid w:val="007132BE"/>
    <w:rsid w:val="00717F26"/>
    <w:rsid w:val="007313AD"/>
    <w:rsid w:val="00732C0B"/>
    <w:rsid w:val="00746F2C"/>
    <w:rsid w:val="00753232"/>
    <w:rsid w:val="007614DD"/>
    <w:rsid w:val="0076552F"/>
    <w:rsid w:val="007725D9"/>
    <w:rsid w:val="00791535"/>
    <w:rsid w:val="00794748"/>
    <w:rsid w:val="007A04B2"/>
    <w:rsid w:val="007A1D4C"/>
    <w:rsid w:val="007D59CB"/>
    <w:rsid w:val="00800917"/>
    <w:rsid w:val="0080391F"/>
    <w:rsid w:val="00816717"/>
    <w:rsid w:val="008207FF"/>
    <w:rsid w:val="00821904"/>
    <w:rsid w:val="00835CCA"/>
    <w:rsid w:val="00846FCA"/>
    <w:rsid w:val="00850582"/>
    <w:rsid w:val="008555CF"/>
    <w:rsid w:val="00871864"/>
    <w:rsid w:val="008771A9"/>
    <w:rsid w:val="00895D3E"/>
    <w:rsid w:val="008A1FBC"/>
    <w:rsid w:val="008C2C5D"/>
    <w:rsid w:val="008C6B02"/>
    <w:rsid w:val="008D2916"/>
    <w:rsid w:val="008D75A3"/>
    <w:rsid w:val="008F048D"/>
    <w:rsid w:val="008F3173"/>
    <w:rsid w:val="008F3D4A"/>
    <w:rsid w:val="009040FB"/>
    <w:rsid w:val="00927F0B"/>
    <w:rsid w:val="00952D8B"/>
    <w:rsid w:val="0096641F"/>
    <w:rsid w:val="00972BC2"/>
    <w:rsid w:val="009866DE"/>
    <w:rsid w:val="00987C51"/>
    <w:rsid w:val="009A346B"/>
    <w:rsid w:val="009B0DBF"/>
    <w:rsid w:val="009B4F7E"/>
    <w:rsid w:val="009B6E03"/>
    <w:rsid w:val="009C1C82"/>
    <w:rsid w:val="009C3473"/>
    <w:rsid w:val="009C3E9A"/>
    <w:rsid w:val="009D60C9"/>
    <w:rsid w:val="009D792A"/>
    <w:rsid w:val="009D794E"/>
    <w:rsid w:val="009E0456"/>
    <w:rsid w:val="009E2BDF"/>
    <w:rsid w:val="009F5015"/>
    <w:rsid w:val="009F7945"/>
    <w:rsid w:val="00A00423"/>
    <w:rsid w:val="00A0186B"/>
    <w:rsid w:val="00A03B63"/>
    <w:rsid w:val="00A132AF"/>
    <w:rsid w:val="00A208D8"/>
    <w:rsid w:val="00A22EAF"/>
    <w:rsid w:val="00A47075"/>
    <w:rsid w:val="00A530EE"/>
    <w:rsid w:val="00A62463"/>
    <w:rsid w:val="00A658FD"/>
    <w:rsid w:val="00A73478"/>
    <w:rsid w:val="00A759CA"/>
    <w:rsid w:val="00A777A7"/>
    <w:rsid w:val="00A844D8"/>
    <w:rsid w:val="00A900FC"/>
    <w:rsid w:val="00A92854"/>
    <w:rsid w:val="00A973A1"/>
    <w:rsid w:val="00A97732"/>
    <w:rsid w:val="00AA48FE"/>
    <w:rsid w:val="00AA6A93"/>
    <w:rsid w:val="00AB09F9"/>
    <w:rsid w:val="00AC6DFE"/>
    <w:rsid w:val="00AD72E6"/>
    <w:rsid w:val="00AF55B8"/>
    <w:rsid w:val="00AF723B"/>
    <w:rsid w:val="00AF7AB6"/>
    <w:rsid w:val="00B07448"/>
    <w:rsid w:val="00B1089C"/>
    <w:rsid w:val="00B171F2"/>
    <w:rsid w:val="00B26EC8"/>
    <w:rsid w:val="00B406E8"/>
    <w:rsid w:val="00B4351A"/>
    <w:rsid w:val="00B46F96"/>
    <w:rsid w:val="00B62E2E"/>
    <w:rsid w:val="00B64669"/>
    <w:rsid w:val="00B66AC1"/>
    <w:rsid w:val="00B72ABA"/>
    <w:rsid w:val="00B72BD1"/>
    <w:rsid w:val="00B75D31"/>
    <w:rsid w:val="00B82627"/>
    <w:rsid w:val="00B911A8"/>
    <w:rsid w:val="00B97433"/>
    <w:rsid w:val="00BA2A63"/>
    <w:rsid w:val="00BA433A"/>
    <w:rsid w:val="00BB1F4A"/>
    <w:rsid w:val="00BC0847"/>
    <w:rsid w:val="00BC55F0"/>
    <w:rsid w:val="00BC7096"/>
    <w:rsid w:val="00BD2DCA"/>
    <w:rsid w:val="00BD6B01"/>
    <w:rsid w:val="00BD6DED"/>
    <w:rsid w:val="00BE1331"/>
    <w:rsid w:val="00BF6A46"/>
    <w:rsid w:val="00C00FC4"/>
    <w:rsid w:val="00C20B8D"/>
    <w:rsid w:val="00C618B9"/>
    <w:rsid w:val="00C639D4"/>
    <w:rsid w:val="00C706BC"/>
    <w:rsid w:val="00C7590E"/>
    <w:rsid w:val="00CA51AD"/>
    <w:rsid w:val="00CA6764"/>
    <w:rsid w:val="00CB34EA"/>
    <w:rsid w:val="00CD50D9"/>
    <w:rsid w:val="00CD72E5"/>
    <w:rsid w:val="00CE02C6"/>
    <w:rsid w:val="00CE78DE"/>
    <w:rsid w:val="00CF13BD"/>
    <w:rsid w:val="00D01378"/>
    <w:rsid w:val="00D045B8"/>
    <w:rsid w:val="00D13E87"/>
    <w:rsid w:val="00D30FF4"/>
    <w:rsid w:val="00D338ED"/>
    <w:rsid w:val="00D40709"/>
    <w:rsid w:val="00D446C6"/>
    <w:rsid w:val="00D455AC"/>
    <w:rsid w:val="00D4644F"/>
    <w:rsid w:val="00D51722"/>
    <w:rsid w:val="00D6051F"/>
    <w:rsid w:val="00D60665"/>
    <w:rsid w:val="00D70423"/>
    <w:rsid w:val="00D74CA6"/>
    <w:rsid w:val="00D75DFA"/>
    <w:rsid w:val="00D84EFC"/>
    <w:rsid w:val="00D97805"/>
    <w:rsid w:val="00DA23BB"/>
    <w:rsid w:val="00DA5BFD"/>
    <w:rsid w:val="00DB028B"/>
    <w:rsid w:val="00DB2E76"/>
    <w:rsid w:val="00DC09EE"/>
    <w:rsid w:val="00DC1B8D"/>
    <w:rsid w:val="00DF4B86"/>
    <w:rsid w:val="00E01F4B"/>
    <w:rsid w:val="00E13504"/>
    <w:rsid w:val="00E2706B"/>
    <w:rsid w:val="00E41E6A"/>
    <w:rsid w:val="00E47B55"/>
    <w:rsid w:val="00E508B6"/>
    <w:rsid w:val="00E650DD"/>
    <w:rsid w:val="00E6690E"/>
    <w:rsid w:val="00E72EF4"/>
    <w:rsid w:val="00E73474"/>
    <w:rsid w:val="00E83070"/>
    <w:rsid w:val="00EA0F65"/>
    <w:rsid w:val="00EA7B8A"/>
    <w:rsid w:val="00EC02F7"/>
    <w:rsid w:val="00EC148D"/>
    <w:rsid w:val="00ED47D3"/>
    <w:rsid w:val="00F00226"/>
    <w:rsid w:val="00F04DC8"/>
    <w:rsid w:val="00F07AC6"/>
    <w:rsid w:val="00F229F7"/>
    <w:rsid w:val="00F32479"/>
    <w:rsid w:val="00F3606A"/>
    <w:rsid w:val="00F41713"/>
    <w:rsid w:val="00F626E1"/>
    <w:rsid w:val="00F653AB"/>
    <w:rsid w:val="00F73176"/>
    <w:rsid w:val="00FA12E1"/>
    <w:rsid w:val="00FC502D"/>
    <w:rsid w:val="00FD050E"/>
    <w:rsid w:val="00FD4864"/>
    <w:rsid w:val="00FD686A"/>
    <w:rsid w:val="00FF2CAC"/>
    <w:rsid w:val="00FF52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317F6"/>
  <w15:docId w15:val="{E2A91A32-1022-4245-B8AC-2E14EC54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D8B"/>
  </w:style>
  <w:style w:type="paragraph" w:styleId="Heading1">
    <w:name w:val="heading 1"/>
    <w:basedOn w:val="ListParagraph"/>
    <w:next w:val="Normal"/>
    <w:link w:val="Heading1Char"/>
    <w:qFormat/>
    <w:rsid w:val="009D794E"/>
    <w:pPr>
      <w:numPr>
        <w:numId w:val="1"/>
      </w:numPr>
      <w:ind w:left="360"/>
      <w:outlineLvl w:val="0"/>
    </w:pPr>
    <w:rPr>
      <w:rFonts w:ascii="Times New Roman" w:hAnsi="Times New Roman" w:cs="Times New Roman"/>
      <w:b/>
      <w:bCs/>
      <w:sz w:val="20"/>
    </w:rPr>
  </w:style>
  <w:style w:type="paragraph" w:styleId="Heading2">
    <w:name w:val="heading 2"/>
    <w:basedOn w:val="ListParagraph"/>
    <w:next w:val="Normal"/>
    <w:link w:val="Heading2Char"/>
    <w:unhideWhenUsed/>
    <w:qFormat/>
    <w:rsid w:val="009D60C9"/>
    <w:pPr>
      <w:numPr>
        <w:ilvl w:val="1"/>
        <w:numId w:val="1"/>
      </w:numPr>
      <w:ind w:left="360"/>
      <w:outlineLvl w:val="1"/>
    </w:pPr>
    <w:rPr>
      <w:rFonts w:ascii="Times New Roman" w:hAnsi="Times New Roman" w:cs="Times New Roman"/>
      <w:i/>
      <w:iCs/>
      <w:sz w:val="20"/>
      <w:szCs w:val="20"/>
    </w:rPr>
  </w:style>
  <w:style w:type="paragraph" w:styleId="Heading3">
    <w:name w:val="heading 3"/>
    <w:basedOn w:val="Heading1"/>
    <w:next w:val="Normal"/>
    <w:link w:val="Heading3Char"/>
    <w:unhideWhenUsed/>
    <w:qFormat/>
    <w:rsid w:val="00BF6A46"/>
    <w:pPr>
      <w:numPr>
        <w:numId w:val="0"/>
      </w:numPr>
      <w:ind w:left="360" w:hanging="360"/>
      <w:outlineLvl w:val="2"/>
    </w:pPr>
  </w:style>
  <w:style w:type="paragraph" w:styleId="Heading4">
    <w:name w:val="heading 4"/>
    <w:basedOn w:val="Normal"/>
    <w:next w:val="Normal"/>
    <w:link w:val="Heading4Char"/>
    <w:unhideWhenUsed/>
    <w:qFormat/>
    <w:rsid w:val="00EC14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068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8FE"/>
    <w:rPr>
      <w:color w:val="0563C1" w:themeColor="hyperlink"/>
      <w:u w:val="single"/>
    </w:rPr>
  </w:style>
  <w:style w:type="table" w:styleId="TableGrid">
    <w:name w:val="Table Grid"/>
    <w:basedOn w:val="TableNormal"/>
    <w:uiPriority w:val="39"/>
    <w:rsid w:val="00AA4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CA6"/>
    <w:pPr>
      <w:ind w:left="720"/>
      <w:contextualSpacing/>
    </w:pPr>
  </w:style>
  <w:style w:type="character" w:customStyle="1" w:styleId="Heading1Char">
    <w:name w:val="Heading 1 Char"/>
    <w:basedOn w:val="DefaultParagraphFont"/>
    <w:link w:val="Heading1"/>
    <w:uiPriority w:val="9"/>
    <w:rsid w:val="009D794E"/>
    <w:rPr>
      <w:rFonts w:ascii="Times New Roman" w:hAnsi="Times New Roman" w:cs="Times New Roman"/>
      <w:b/>
      <w:bCs/>
      <w:sz w:val="20"/>
    </w:rPr>
  </w:style>
  <w:style w:type="paragraph" w:styleId="BodyText">
    <w:name w:val="Body Text"/>
    <w:basedOn w:val="Normal"/>
    <w:link w:val="BodyTextChar"/>
    <w:rsid w:val="009D794E"/>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9D794E"/>
    <w:rPr>
      <w:rFonts w:ascii="Times New Roman" w:eastAsia="SimSun" w:hAnsi="Times New Roman" w:cs="Times New Roman"/>
      <w:spacing w:val="-1"/>
      <w:sz w:val="20"/>
      <w:szCs w:val="20"/>
      <w:lang w:val="x-none" w:eastAsia="x-none"/>
    </w:rPr>
  </w:style>
  <w:style w:type="character" w:customStyle="1" w:styleId="Heading2Char">
    <w:name w:val="Heading 2 Char"/>
    <w:basedOn w:val="DefaultParagraphFont"/>
    <w:link w:val="Heading2"/>
    <w:uiPriority w:val="9"/>
    <w:rsid w:val="009D60C9"/>
    <w:rPr>
      <w:rFonts w:ascii="Times New Roman" w:hAnsi="Times New Roman" w:cs="Times New Roman"/>
      <w:i/>
      <w:iCs/>
      <w:sz w:val="20"/>
      <w:szCs w:val="20"/>
    </w:rPr>
  </w:style>
  <w:style w:type="paragraph" w:customStyle="1" w:styleId="sponsors">
    <w:name w:val="sponsors"/>
    <w:rsid w:val="00E508B6"/>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eastAsia="en-US"/>
    </w:rPr>
  </w:style>
  <w:style w:type="paragraph" w:customStyle="1" w:styleId="bulletlist">
    <w:name w:val="bullet list"/>
    <w:basedOn w:val="BodyText"/>
    <w:rsid w:val="009D60C9"/>
    <w:pPr>
      <w:numPr>
        <w:numId w:val="2"/>
      </w:numPr>
      <w:tabs>
        <w:tab w:val="clear" w:pos="630"/>
      </w:tabs>
      <w:ind w:left="576" w:hanging="288"/>
    </w:pPr>
  </w:style>
  <w:style w:type="paragraph" w:customStyle="1" w:styleId="equation">
    <w:name w:val="equation"/>
    <w:basedOn w:val="Normal"/>
    <w:rsid w:val="009D60C9"/>
    <w:pPr>
      <w:tabs>
        <w:tab w:val="center" w:pos="2520"/>
        <w:tab w:val="right" w:pos="5040"/>
      </w:tabs>
      <w:spacing w:before="240" w:after="240" w:line="216" w:lineRule="auto"/>
      <w:jc w:val="center"/>
    </w:pPr>
    <w:rPr>
      <w:rFonts w:ascii="Symbol" w:eastAsia="SimSun" w:hAnsi="Symbol" w:cs="Symbol"/>
      <w:sz w:val="20"/>
      <w:szCs w:val="20"/>
      <w:lang w:eastAsia="en-US"/>
    </w:rPr>
  </w:style>
  <w:style w:type="character" w:customStyle="1" w:styleId="Heading3Char">
    <w:name w:val="Heading 3 Char"/>
    <w:basedOn w:val="DefaultParagraphFont"/>
    <w:link w:val="Heading3"/>
    <w:rsid w:val="00BF6A46"/>
    <w:rPr>
      <w:rFonts w:ascii="Times New Roman" w:hAnsi="Times New Roman" w:cs="Times New Roman"/>
      <w:b/>
      <w:bCs/>
      <w:sz w:val="20"/>
    </w:rPr>
  </w:style>
  <w:style w:type="character" w:customStyle="1" w:styleId="Heading4Char">
    <w:name w:val="Heading 4 Char"/>
    <w:basedOn w:val="DefaultParagraphFont"/>
    <w:link w:val="Heading4"/>
    <w:uiPriority w:val="9"/>
    <w:semiHidden/>
    <w:rsid w:val="00EC148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06800"/>
    <w:rPr>
      <w:rFonts w:asciiTheme="majorHAnsi" w:eastAsiaTheme="majorEastAsia" w:hAnsiTheme="majorHAnsi" w:cstheme="majorBidi"/>
      <w:color w:val="2E74B5" w:themeColor="accent1" w:themeShade="BF"/>
    </w:rPr>
  </w:style>
  <w:style w:type="paragraph" w:customStyle="1" w:styleId="references">
    <w:name w:val="references"/>
    <w:rsid w:val="00506800"/>
    <w:pPr>
      <w:numPr>
        <w:numId w:val="4"/>
      </w:numPr>
      <w:spacing w:after="50" w:line="180" w:lineRule="exact"/>
      <w:jc w:val="both"/>
    </w:pPr>
    <w:rPr>
      <w:rFonts w:ascii="Times New Roman" w:eastAsia="MS Mincho" w:hAnsi="Times New Roman" w:cs="Times New Roman"/>
      <w:noProof/>
      <w:sz w:val="16"/>
      <w:szCs w:val="16"/>
      <w:lang w:eastAsia="en-US"/>
    </w:rPr>
  </w:style>
  <w:style w:type="paragraph" w:styleId="Header">
    <w:name w:val="header"/>
    <w:basedOn w:val="Normal"/>
    <w:link w:val="HeaderChar"/>
    <w:uiPriority w:val="99"/>
    <w:unhideWhenUsed/>
    <w:rsid w:val="00835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CCA"/>
  </w:style>
  <w:style w:type="paragraph" w:styleId="Footer">
    <w:name w:val="footer"/>
    <w:basedOn w:val="Normal"/>
    <w:link w:val="FooterChar"/>
    <w:uiPriority w:val="99"/>
    <w:unhideWhenUsed/>
    <w:rsid w:val="00835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CCA"/>
  </w:style>
  <w:style w:type="paragraph" w:styleId="BalloonText">
    <w:name w:val="Balloon Text"/>
    <w:basedOn w:val="Normal"/>
    <w:link w:val="BalloonTextChar"/>
    <w:uiPriority w:val="99"/>
    <w:semiHidden/>
    <w:unhideWhenUsed/>
    <w:rsid w:val="00483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5F4"/>
    <w:rPr>
      <w:rFonts w:ascii="Tahoma" w:hAnsi="Tahoma" w:cs="Tahoma"/>
      <w:sz w:val="16"/>
      <w:szCs w:val="16"/>
    </w:rPr>
  </w:style>
  <w:style w:type="paragraph" w:styleId="NoSpacing">
    <w:name w:val="No Spacing"/>
    <w:uiPriority w:val="1"/>
    <w:qFormat/>
    <w:rsid w:val="00235896"/>
    <w:pPr>
      <w:spacing w:after="0" w:line="240" w:lineRule="auto"/>
    </w:pPr>
  </w:style>
  <w:style w:type="character" w:styleId="FollowedHyperlink">
    <w:name w:val="FollowedHyperlink"/>
    <w:basedOn w:val="DefaultParagraphFont"/>
    <w:uiPriority w:val="99"/>
    <w:semiHidden/>
    <w:unhideWhenUsed/>
    <w:rsid w:val="00323B41"/>
    <w:rPr>
      <w:color w:val="954F72" w:themeColor="followedHyperlink"/>
      <w:u w:val="single"/>
    </w:rPr>
  </w:style>
  <w:style w:type="paragraph" w:customStyle="1" w:styleId="EndNoteBibliographyTitle">
    <w:name w:val="EndNote Bibliography Title"/>
    <w:basedOn w:val="Normal"/>
    <w:link w:val="EndNoteBibliographyTitleChar"/>
    <w:rsid w:val="0015754E"/>
    <w:pPr>
      <w:spacing w:after="0"/>
      <w:jc w:val="center"/>
    </w:pPr>
    <w:rPr>
      <w:rFonts w:ascii="Times New Roman" w:hAnsi="Times New Roman" w:cs="Times New Roman"/>
      <w:noProof/>
      <w:sz w:val="20"/>
    </w:rPr>
  </w:style>
  <w:style w:type="character" w:customStyle="1" w:styleId="EndNoteBibliographyTitleChar">
    <w:name w:val="EndNote Bibliography Title Char"/>
    <w:basedOn w:val="DefaultParagraphFont"/>
    <w:link w:val="EndNoteBibliographyTitle"/>
    <w:rsid w:val="0015754E"/>
    <w:rPr>
      <w:rFonts w:ascii="Times New Roman" w:hAnsi="Times New Roman" w:cs="Times New Roman"/>
      <w:noProof/>
      <w:sz w:val="20"/>
    </w:rPr>
  </w:style>
  <w:style w:type="paragraph" w:customStyle="1" w:styleId="EndNoteBibliography">
    <w:name w:val="EndNote Bibliography"/>
    <w:basedOn w:val="Normal"/>
    <w:link w:val="EndNoteBibliographyChar"/>
    <w:rsid w:val="0015754E"/>
    <w:pPr>
      <w:spacing w:line="240" w:lineRule="auto"/>
      <w:jc w:val="both"/>
    </w:pPr>
    <w:rPr>
      <w:rFonts w:ascii="Times New Roman" w:hAnsi="Times New Roman" w:cs="Times New Roman"/>
      <w:noProof/>
      <w:sz w:val="20"/>
    </w:rPr>
  </w:style>
  <w:style w:type="character" w:customStyle="1" w:styleId="EndNoteBibliographyChar">
    <w:name w:val="EndNote Bibliography Char"/>
    <w:basedOn w:val="DefaultParagraphFont"/>
    <w:link w:val="EndNoteBibliography"/>
    <w:rsid w:val="0015754E"/>
    <w:rPr>
      <w:rFonts w:ascii="Times New Roman" w:hAnsi="Times New Roman" w:cs="Times New Roman"/>
      <w:noProof/>
      <w:sz w:val="20"/>
    </w:rPr>
  </w:style>
  <w:style w:type="character" w:styleId="UnresolvedMention">
    <w:name w:val="Unresolved Mention"/>
    <w:basedOn w:val="DefaultParagraphFont"/>
    <w:uiPriority w:val="99"/>
    <w:semiHidden/>
    <w:unhideWhenUsed/>
    <w:rsid w:val="00AB09F9"/>
    <w:rPr>
      <w:color w:val="605E5C"/>
      <w:shd w:val="clear" w:color="auto" w:fill="E1DFDD"/>
    </w:rPr>
  </w:style>
  <w:style w:type="table" w:styleId="PlainTable2">
    <w:name w:val="Plain Table 2"/>
    <w:basedOn w:val="TableNormal"/>
    <w:uiPriority w:val="42"/>
    <w:rsid w:val="00A777A7"/>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DPI51figurecaption">
    <w:name w:val="MDPI_5.1_figure_caption"/>
    <w:basedOn w:val="Normal"/>
    <w:qFormat/>
    <w:rsid w:val="00A777A7"/>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eastAsia="de-DE" w:bidi="en-US"/>
    </w:rPr>
  </w:style>
  <w:style w:type="paragraph" w:customStyle="1" w:styleId="MDPI31text">
    <w:name w:val="MDPI_3.1_text"/>
    <w:qFormat/>
    <w:rsid w:val="00A777A7"/>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341609">
      <w:bodyDiv w:val="1"/>
      <w:marLeft w:val="0"/>
      <w:marRight w:val="0"/>
      <w:marTop w:val="0"/>
      <w:marBottom w:val="0"/>
      <w:divBdr>
        <w:top w:val="none" w:sz="0" w:space="0" w:color="auto"/>
        <w:left w:val="none" w:sz="0" w:space="0" w:color="auto"/>
        <w:bottom w:val="none" w:sz="0" w:space="0" w:color="auto"/>
        <w:right w:val="none" w:sz="0" w:space="0" w:color="auto"/>
      </w:divBdr>
    </w:div>
    <w:div w:id="12010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0-0000-00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sa/3.0/ig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i.org/10.26719/kjdmr.19.049" TargetMode="External"/><Relationship Id="rId4" Type="http://schemas.openxmlformats.org/officeDocument/2006/relationships/settings" Target="settings.xml"/><Relationship Id="rId9" Type="http://schemas.openxmlformats.org/officeDocument/2006/relationships/hyperlink" Target="mailto:email@email.com"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7" b="1" i="0" u="none" strike="noStrike" kern="1200" cap="all" baseline="0">
                <a:solidFill>
                  <a:schemeClr val="tx1">
                    <a:lumMod val="65000"/>
                    <a:lumOff val="35000"/>
                  </a:schemeClr>
                </a:solidFill>
                <a:latin typeface="+mn-lt"/>
                <a:ea typeface="+mn-ea"/>
                <a:cs typeface="+mn-cs"/>
              </a:defRPr>
            </a:pPr>
            <a:r>
              <a:rPr lang="en-US"/>
              <a:t>ANTIBIOTIC</a:t>
            </a:r>
            <a:r>
              <a:rPr lang="en-US" baseline="0"/>
              <a:t> USE</a:t>
            </a:r>
            <a:endParaRPr lang="en-US"/>
          </a:p>
        </c:rich>
      </c:tx>
      <c:overlay val="0"/>
      <c:spPr>
        <a:noFill/>
        <a:ln w="25354">
          <a:noFill/>
        </a:ln>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0-BDC8-4C04-8E97-E71999473F01}"/>
              </c:ext>
            </c:extLst>
          </c:dPt>
          <c:dPt>
            <c:idx val="1"/>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DC8-4C04-8E97-E71999473F01}"/>
              </c:ext>
            </c:extLst>
          </c:dPt>
          <c:dLbls>
            <c:dLbl>
              <c:idx val="0"/>
              <c:spPr>
                <a:noFill/>
                <a:ln w="25354">
                  <a:noFill/>
                </a:ln>
              </c:spPr>
              <c:txPr>
                <a:bodyPr rot="0" spcFirstLastPara="1" vertOverflow="ellipsis" vert="horz" wrap="square" lIns="38100" tIns="19050" rIns="38100" bIns="19050" anchor="ctr" anchorCtr="1">
                  <a:spAutoFit/>
                </a:bodyPr>
                <a:lstStyle/>
                <a:p>
                  <a:pPr>
                    <a:defRPr sz="998"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0-BDC8-4C04-8E97-E71999473F01}"/>
                </c:ext>
              </c:extLst>
            </c:dLbl>
            <c:dLbl>
              <c:idx val="1"/>
              <c:spPr>
                <a:noFill/>
                <a:ln w="25354">
                  <a:noFill/>
                </a:ln>
              </c:spPr>
              <c:txPr>
                <a:bodyPr rot="0" spcFirstLastPara="1" vertOverflow="ellipsis" vert="horz" wrap="square" lIns="38100" tIns="19050" rIns="38100" bIns="19050" anchor="ctr" anchorCtr="1">
                  <a:spAutoFit/>
                </a:bodyPr>
                <a:lstStyle/>
                <a:p>
                  <a:pPr>
                    <a:defRPr sz="998"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BDC8-4C04-8E97-E71999473F01}"/>
                </c:ext>
              </c:extLst>
            </c:dLbl>
            <c:spPr>
              <a:noFill/>
              <a:ln w="25354">
                <a:noFill/>
              </a:ln>
            </c:spPr>
            <c:dLblPos val="outEnd"/>
            <c:showLegendKey val="0"/>
            <c:showVal val="0"/>
            <c:showCatName val="1"/>
            <c:showSerName val="0"/>
            <c:showPercent val="1"/>
            <c:showBubbleSize val="0"/>
            <c:showLeaderLines val="1"/>
            <c:leaderLines>
              <c:spPr>
                <a:ln w="9508"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With a prescription</c:v>
                </c:pt>
                <c:pt idx="1">
                  <c:v>Without a prescription</c:v>
                </c:pt>
              </c:strCache>
            </c:strRef>
          </c:cat>
          <c:val>
            <c:numRef>
              <c:f>Sheet1!$B$2:$B$3</c:f>
              <c:numCache>
                <c:formatCode>0.00%</c:formatCode>
                <c:ptCount val="2"/>
                <c:pt idx="0">
                  <c:v>0.43809999999999999</c:v>
                </c:pt>
                <c:pt idx="1">
                  <c:v>0.56189999999999996</c:v>
                </c:pt>
              </c:numCache>
            </c:numRef>
          </c:val>
          <c:extLst>
            <c:ext xmlns:c16="http://schemas.microsoft.com/office/drawing/2014/chart" uri="{C3380CC4-5D6E-409C-BE32-E72D297353CC}">
              <c16:uniqueId val="{00000002-BDC8-4C04-8E97-E71999473F01}"/>
            </c:ext>
          </c:extLst>
        </c:ser>
        <c:dLbls>
          <c:showLegendKey val="0"/>
          <c:showVal val="0"/>
          <c:showCatName val="0"/>
          <c:showSerName val="0"/>
          <c:showPercent val="0"/>
          <c:showBubbleSize val="0"/>
          <c:showLeaderLines val="1"/>
        </c:dLbls>
        <c:firstSliceAng val="0"/>
      </c:pieChart>
      <c:spPr>
        <a:noFill/>
        <a:ln w="25354">
          <a:noFill/>
        </a:ln>
      </c:spPr>
    </c:plotArea>
    <c:plotVisOnly val="1"/>
    <c:dispBlanksAs val="gap"/>
    <c:showDLblsOverMax val="0"/>
  </c:chart>
  <c:spPr>
    <a:solidFill>
      <a:schemeClr val="bg1"/>
    </a:solidFill>
    <a:ln w="950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6090B-F4D9-42ED-BCD9-16F0F10F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The</vt:lpstr>
    </vt:vector>
  </TitlesOfParts>
  <Company>HP</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Amir Monir</dc:creator>
  <cp:lastModifiedBy>user</cp:lastModifiedBy>
  <cp:revision>20</cp:revision>
  <cp:lastPrinted>2020-07-03T21:19:00Z</cp:lastPrinted>
  <dcterms:created xsi:type="dcterms:W3CDTF">2020-04-17T14:51:00Z</dcterms:created>
  <dcterms:modified xsi:type="dcterms:W3CDTF">2020-07-25T18:59:00Z</dcterms:modified>
</cp:coreProperties>
</file>